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6D" w:rsidRDefault="00D27F6D" w:rsidP="00D27F6D">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Zid Z o pravu na pristup informacijama NN 85/2015</w:t>
      </w:r>
      <w:bookmarkStart w:id="0" w:name="_GoBack"/>
      <w:bookmarkEnd w:id="0"/>
    </w:p>
    <w:p w:rsidR="00D27F6D" w:rsidRDefault="00D27F6D" w:rsidP="00D27F6D">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SABOR</w:t>
      </w:r>
    </w:p>
    <w:p w:rsidR="00D27F6D" w:rsidRDefault="00D27F6D" w:rsidP="00D27F6D">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1649</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89. Ustava Republike Hrvatske, donosim</w:t>
      </w:r>
    </w:p>
    <w:p w:rsidR="00D27F6D" w:rsidRDefault="00D27F6D" w:rsidP="00D27F6D">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ODLUKU</w:t>
      </w:r>
    </w:p>
    <w:p w:rsidR="00D27F6D" w:rsidRDefault="00D27F6D" w:rsidP="00D27F6D">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PROGLAŠENJU ZAKONA O IZMJENAMA I DOPUNAMA ZAKONA O PRAVU NA PRISTUP INFORMACIJAMA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Proglašavam Zakon o izmjenama i dopunama Zakona o pravu na pristup informacijama, koji je Hrvatski sabor donio na sjednici 15. srpnja 2015. godine,</w:t>
      </w:r>
    </w:p>
    <w:p w:rsidR="00D27F6D" w:rsidRDefault="00D27F6D" w:rsidP="00D27F6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011-01/15-01/87</w:t>
      </w:r>
    </w:p>
    <w:p w:rsidR="00D27F6D" w:rsidRDefault="00D27F6D" w:rsidP="00D27F6D">
      <w:pPr>
        <w:pStyle w:val="klasa2"/>
        <w:spacing w:before="0" w:beforeAutospacing="0" w:after="225" w:afterAutospacing="0"/>
        <w:jc w:val="both"/>
        <w:textAlignment w:val="baseline"/>
        <w:rPr>
          <w:rFonts w:ascii="Minion Pro" w:hAnsi="Minion Pro"/>
          <w:color w:val="000000"/>
        </w:rPr>
      </w:pPr>
      <w:proofErr w:type="spellStart"/>
      <w:r>
        <w:rPr>
          <w:rFonts w:ascii="Minion Pro" w:hAnsi="Minion Pro"/>
          <w:color w:val="000000"/>
        </w:rPr>
        <w:t>Urbroj</w:t>
      </w:r>
      <w:proofErr w:type="spellEnd"/>
      <w:r>
        <w:rPr>
          <w:rFonts w:ascii="Minion Pro" w:hAnsi="Minion Pro"/>
          <w:color w:val="000000"/>
        </w:rPr>
        <w:t>: 71-05-03/1-15-2</w:t>
      </w:r>
    </w:p>
    <w:p w:rsidR="00D27F6D" w:rsidRDefault="00D27F6D" w:rsidP="00D27F6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20. srpnja 2015.</w:t>
      </w:r>
    </w:p>
    <w:p w:rsidR="00D27F6D" w:rsidRDefault="00D27F6D" w:rsidP="00D27F6D">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Predsjednica</w:t>
      </w:r>
      <w:r>
        <w:rPr>
          <w:rFonts w:ascii="Minion Pro" w:hAnsi="Minion Pro"/>
          <w:color w:val="000000"/>
        </w:rPr>
        <w:br/>
      </w:r>
      <w:r>
        <w:rPr>
          <w:rFonts w:ascii="Minion Pro" w:hAnsi="Minion Pro"/>
          <w:color w:val="000000"/>
        </w:rPr>
        <w:br/>
        <w:t>Republike Hrvatske</w:t>
      </w:r>
      <w:r>
        <w:rPr>
          <w:rFonts w:ascii="Minion Pro" w:hAnsi="Minion Pro"/>
          <w:color w:val="000000"/>
        </w:rPr>
        <w:br/>
      </w:r>
      <w:r>
        <w:rPr>
          <w:rFonts w:ascii="Minion Pro" w:hAnsi="Minion Pro"/>
          <w:color w:val="000000"/>
        </w:rPr>
        <w:br/>
      </w:r>
      <w:proofErr w:type="spellStart"/>
      <w:r>
        <w:rPr>
          <w:rStyle w:val="bold"/>
          <w:rFonts w:ascii="Minion Pro" w:hAnsi="Minion Pro"/>
          <w:b/>
          <w:bCs/>
          <w:color w:val="000000"/>
          <w:bdr w:val="none" w:sz="0" w:space="0" w:color="auto" w:frame="1"/>
        </w:rPr>
        <w:t>Kolinda</w:t>
      </w:r>
      <w:proofErr w:type="spellEnd"/>
      <w:r>
        <w:rPr>
          <w:rStyle w:val="bold"/>
          <w:rFonts w:ascii="Minion Pro" w:hAnsi="Minion Pro"/>
          <w:b/>
          <w:bCs/>
          <w:color w:val="000000"/>
          <w:bdr w:val="none" w:sz="0" w:space="0" w:color="auto" w:frame="1"/>
        </w:rPr>
        <w:t xml:space="preserve"> Grabar-Kitarović, </w:t>
      </w:r>
      <w:r>
        <w:rPr>
          <w:rFonts w:ascii="Minion Pro" w:hAnsi="Minion Pro"/>
          <w:color w:val="000000"/>
        </w:rPr>
        <w:t>v. r.</w:t>
      </w:r>
    </w:p>
    <w:p w:rsidR="00D27F6D" w:rsidRDefault="00D27F6D" w:rsidP="00D27F6D">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ZAKON</w:t>
      </w:r>
    </w:p>
    <w:p w:rsidR="00D27F6D" w:rsidRDefault="00D27F6D" w:rsidP="00D27F6D">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ZAKONA O PRAVU NA PRISTUP INFORMACIJAMA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Zakonu o pravu na pristup informacijama (»Narodne novine«, br. 25/13.) u članku 1. stavak 1.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2.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Zakon sadrži odredbe koje su u skladu sa sljedećim aktima Europske unije: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Direktiva 2003/98/EZ Europskog parlamenta i Vijeća od 17. studenog 2003. o ponovnoj uporabi informacija javnog sektora (SL L 345, 17. 11. 2003.),</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Uredba 1049/2001 Europskog parlamenta i Vijeća od 30. svibnja 2001. o javnom pristupu dokumentima Europskog parlamenta, Vijeća i Komisije (SL L 145, 31. 5. 2001.),</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Direktiva 2013/37/EU Europskog parlamenta i Vijeća od 26. lipnja 2013. o izmjeni Direktive 2003/98/EZ o ponovnoj uporabi informacija javnog sektora (SL L 175, 27. 6. 2013.).«.</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5. točka 2.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Točka 3.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Točka 6.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Točka 8.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»Vlasnik informacije« je tijelo javne vlasti u okviru čijeg djelokruga je nastala informacija klasificirana stupnjem tajnosti odnosno tijelo druge države ili međunarodna organizacija u okviru čijeg djelokruga je nastala međunarodna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točke 9. dodaju se nove točke 10., 11.,12., 13. i 14. koje glase: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»Strojno čitljiv oblik« je oblik datoteke strukturiran tako da ga programska aplikacija može lako identificirati, prepoznati i iz njega izdvojiti određene podatke, uključujući pojedinačne podatke i njihovu unutarnju strukturu;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11) »Otvoreni oblik« je oblik datoteke koji je neovisan o korištenoj platformi i dostupan javnosti bez ograničenja koja bi priječila ponovnu uporabu;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12) »Otvoreni standard« je u pisanom obliku utvrđen standard s detaljnim specifikacijama preduvjeta za osiguravanje </w:t>
      </w:r>
      <w:proofErr w:type="spellStart"/>
      <w:r>
        <w:rPr>
          <w:rFonts w:ascii="Minion Pro" w:hAnsi="Minion Pro"/>
          <w:color w:val="000000"/>
        </w:rPr>
        <w:t>interoperabilnosti</w:t>
      </w:r>
      <w:proofErr w:type="spellEnd"/>
      <w:r>
        <w:rPr>
          <w:rFonts w:ascii="Minion Pro" w:hAnsi="Minion Pro"/>
          <w:color w:val="000000"/>
        </w:rPr>
        <w:t xml:space="preserve"> softvera;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13) »Portal otvorenih podataka« je podatkovni čvor koji služi za prikupljanje, kategorizaciju i distribuciju otvorenih podataka javnog sektora. Portal predstavlja svojevrsni katalog </w:t>
      </w:r>
      <w:proofErr w:type="spellStart"/>
      <w:r>
        <w:rPr>
          <w:rFonts w:ascii="Minion Pro" w:hAnsi="Minion Pro"/>
          <w:color w:val="000000"/>
        </w:rPr>
        <w:t>metapodataka</w:t>
      </w:r>
      <w:proofErr w:type="spellEnd"/>
      <w:r>
        <w:rPr>
          <w:rFonts w:ascii="Minion Pro" w:hAnsi="Minion Pro"/>
          <w:color w:val="000000"/>
        </w:rPr>
        <w:t xml:space="preserve"> koji omogućava lakše pretraživanje otvorenih podataka;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w:t>
      </w:r>
      <w:proofErr w:type="spellStart"/>
      <w:r>
        <w:rPr>
          <w:rFonts w:ascii="Minion Pro" w:hAnsi="Minion Pro"/>
          <w:color w:val="000000"/>
        </w:rPr>
        <w:t>Metapodaci</w:t>
      </w:r>
      <w:proofErr w:type="spellEnd"/>
      <w:r>
        <w:rPr>
          <w:rFonts w:ascii="Minion Pro" w:hAnsi="Minion Pro"/>
          <w:color w:val="000000"/>
        </w:rPr>
        <w:t>« su podaci o podacima, odnosno podaci koji opisuju karakteristike nekog izvora. Oni mogu opisivati jedan podatak, cijelu skupinu podataka ili samo neki dio cjeline;«.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dosadašnjoj točki 10., koja postaje točka 15., briše se točka i dodaju riječi: »i ponovne uporabe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točke 10., koja je postala točka 15., dodaje se točka 16. koja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»16) »Odgovorna osoba« u smislu ovoga Zakona je osoba u tijelu javne vlasti čije je činjenje ili nečinjenje dovelo do povrede Zakona.«.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članka 9. dodaje se članak 9.a i naslov iznad njega koji glase:</w:t>
      </w:r>
    </w:p>
    <w:p w:rsidR="00D27F6D" w:rsidRDefault="00D27F6D" w:rsidP="00D27F6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»Načelo međusobnog poštovanja i suradnje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Odnosi tijela javne vlasti i korisnika temelje se na suradnji i pružanju pomoći te međusobnom uvažavanju i poštivanju dostojanstva ljudske osobe.«.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10.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Tijela javne vlasti obvezna su na internetskim stranicama na lako </w:t>
      </w:r>
      <w:proofErr w:type="spellStart"/>
      <w:r>
        <w:rPr>
          <w:rFonts w:ascii="Minion Pro" w:hAnsi="Minion Pro"/>
          <w:color w:val="000000"/>
        </w:rPr>
        <w:t>pretraživ</w:t>
      </w:r>
      <w:proofErr w:type="spellEnd"/>
      <w:r>
        <w:rPr>
          <w:rFonts w:ascii="Minion Pro" w:hAnsi="Minion Pro"/>
          <w:color w:val="000000"/>
        </w:rPr>
        <w:t xml:space="preserve"> način i u strojno čitljivom obliku objavljivati: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zakone i ostale propise koji se odnose na njihovo područje rada;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opće akte i odluke koje donose, kojima se utječe na interese korisnika, s razlozima za njihovo donošenje;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nacrte zakona i drugih propisa te općih akata za koje se provodi postupak savjetovanja s javnošću, u skladu s člankom 11.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godišnje planove, programe, strategije, upute, izvješća o radu, financijska izvješća i druge odgovarajuće dokumente koji se odnose na područje rada tijela javne vlasti;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registre i baze podataka ili informacije o registrima i bazama podataka iz njihove nadležnosti i načinu pristupa i ponovne uporabe;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informacije o javnim uslugama koje tijelo javne vlasti pruža, na vidljivu mjestu, uz poveznicu na one koje pruža elektroničkim putem;</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podatke o izvoru financiranja, proračun, financijski plan ili drugi odgovarajući dokument kojim se utvrđuju prihodi i rashodi tijela javne vlasti te podatke i izvješća o izvršenju proračuna, financijskog plana ili drugog odgovarajućeg dokumenta;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informacije o dodijeljenim bespovratnim sredstvima, sponzorstvima, donacijama ili drugim pomoćima, uključujući popis korisnika i visinu iznosa;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informacije o postupcima javne nabave, dokumentaciju potrebnu za nadmetanje, informacije o izvršavanju ugovora i druge informacije za koje postoji obveza objavljivanja sukladno zakonu kojim se uređuje javna nabava;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obavijesti o raspisanim natječajima, dokumentaciju potrebnu za sudjelovanje u natječajnom postupku te obavijest o ishodu natječajnog postupka;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informacije o unutarnjem ustrojstvu tijela javne vlasti, s imenima čelnika tijela i voditelja ustrojstvenih jedinica i njihovim podacima za kontakt;</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zaključke sa službenih sjednica tijela javne vlasti i službene dokumente usvojene na tim sjednicama te informacije o radu formalnih radnih tijela iz njihove nadležnosti na kojima se odlučuje o pravima i interesima korisnika;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Odredbe ovoga članka ne primjenjuju se na informacije za koje postoje ograničenja prava na pristup prema odredbama ovoga Zakona.«.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članka 10. dodaje se članak 10.a i naslov iznad njega koji glase:</w:t>
      </w:r>
    </w:p>
    <w:p w:rsidR="00D27F6D" w:rsidRDefault="00D27F6D" w:rsidP="00D27F6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»Dostavljanje dokumenata u Središnji katalog službenih dokumenata Republike Hrvatske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Tijela državne uprave i druga državna tijela, pravne osobe koje Republika Hrvatska zakonom ili </w:t>
      </w:r>
      <w:proofErr w:type="spellStart"/>
      <w:r>
        <w:rPr>
          <w:rFonts w:ascii="Minion Pro" w:hAnsi="Minion Pro"/>
          <w:color w:val="000000"/>
        </w:rPr>
        <w:t>podzakonskim</w:t>
      </w:r>
      <w:proofErr w:type="spellEnd"/>
      <w:r>
        <w:rPr>
          <w:rFonts w:ascii="Minion Pro" w:hAnsi="Minion Pro"/>
          <w:color w:val="000000"/>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Poslove vođenja i održavanja Središnjeg kataloga službenih dokumenata Republike Hrvatske obavlja Digitalni informacijsko-dokumentacijski ured Vlade Republike Hrvatske.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Način ustrojavanja i vođenja Središnjeg kataloga službenih dokumenata Republike Hrvatske propisat će pravilnikom ministar nadležan za poslove uprave.«.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11.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Tijela državne uprave, druga državna tijela, jedinice lokalne i područne (regionalne) samouprave i pravne osobe s javnim ovlastima dužne su provoditi savjetovanje s javnošću pri donošenju zakona i </w:t>
      </w:r>
      <w:proofErr w:type="spellStart"/>
      <w:r>
        <w:rPr>
          <w:rFonts w:ascii="Minion Pro" w:hAnsi="Minion Pro"/>
          <w:color w:val="000000"/>
        </w:rPr>
        <w:t>podzakonskih</w:t>
      </w:r>
      <w:proofErr w:type="spellEnd"/>
      <w:r>
        <w:rPr>
          <w:rFonts w:ascii="Minion Pro" w:hAnsi="Minion Pro"/>
          <w:color w:val="000000"/>
        </w:rPr>
        <w:t xml:space="preserve"> propisa, a pri donošenju općih akata odnosno drugih strateških ili planskih dokumenta kad se njima utječe na interese građana i pravnih osoba.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Tijela javne vlasti iz stavka 1. ovoga članka dužna su provesti savjetovanje s javnošću u pravilu u trajanju od 30 dana, osim u slučajevima kad se savjetovanje provodi sukladno propisu kojim se uređuje postupak procjene učinaka propisa.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Nakon provedenog savjetovanja dokumentaciju koja nastaje u postupku savjetovanja s javnošću, bilo u elektroničkom obliku bilo na papiru, tijelo javne vlasti dužno je čuvati u skladu s propisima o arhivskom gradivu.«.</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15.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Tijela javne vlasti ograničit će pristup informacijama koje se tiču svih postupaka koje vode nadležna tijela u prethodnom i kaznenom postupku za vrijeme trajanja tih postupaka.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Tijela javne vlasti mogu ograničiti pristup informaciji: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je informacija klasificirana stupnjem tajnosti, sukladno zakonu kojim se uređuje tajnost podataka;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je informacija poslovna ili profesionalna tajna, sukladno zakonu;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je informacija porezna tajna, sukladno zakonu;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je informacija zaštićena zakonom kojim se uređuje područje zaštite osobnih podataka;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je informacija zaštićena propisima kojima se uređuje pravo intelektualnog vlasništva, osim u slučaju izričitoga pisanog pristanka nositelja prava;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u ostalim slučajevima utvrđenim zakonom.</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Tijela javne vlasti mogu ograničiti pristup informaciji ako postoje osnove sumnje da bi njezino objavljivanje: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onemogućilo učinkovito, neovisno i nepristrano vođenje sudskog, upravnog ili drugog pravno uređenog postupka, izvršenje sudske odluke ili kazne;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onemogućilo rad tijela koja obavljaju upravni nadzor, inspekcijski nadzor, odnosno nadzor zakonitosti.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Tijela javne vlasti mogu ograničiti pristup informaciji ako je: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informacija u postupku izrade unutar jednog ili među više tijela javne vlasti, a njezino bi objavljivanje prije dovršetka izrade cjelovite i konačne informacije moglo ozbiljno narušiti proces njezine izrade;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tražena informacija sadrži i podatak koji podliježe ograničenju iz stavaka 2. i 3. ovoga članka, preostali dijelovi informacije učinit će se dostupnim.</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(7) Informacije iz stavka 2. i 3. ovoga članka postaju dostupne javnosti nakon što prestanu razlozi na temelju kojih je tijelo javne vlasti ograničilo pravo na pristup informaciji.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16. stavku 1. riječi: »i stavka 3. ovog Zakona« zamjenjuju se riječima: »i stavaka 3. i 4.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stavku 2. riječi: »stavka 2. i 3.« zamjenjuju se riječima: »stavaka 2., 3. i 4.«.</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17. stavak 2.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Korisnik može u zahtjevu za pristup informaciji naznačiti prikladan način dobivanja informacije, a ako ne naznači, informacija će se dostaviti na način na koji je podnesen zahtjev, odnosno na najekonomičniji način.«.</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18. iza stavka 4. dodaje se stavak 5. koji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23. stavku 1. iza točke 5. dodaje se točka 6. koja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kad obavještava korisnika da se podnesak ne smatra zahtjevom u smislu članka 18. stavka 5. ovoga Zakona, pri čemu je dužno uputiti korisnika na način ostvarivanja njegova traženja.«.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stavku 5. točki 2. riječi: »stavcima 2. i 3.« zamjenjuju se riječima: »stavcima 2., 3. i 4.«.</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točke 4. dodaje se točka 5. koja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25. stavak 7.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»(7) Kad utvrdi da je žalba osnovana, Povjerenik će rješenjem naložiti tijelu javne vlasti da korisniku omogući pristup traženoj informaciji, odnosno da odluči o zahtjevu korisnika te odrediti primjeren rok u kojem je dužno to učiniti.«.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stavka 7. dodaje se stavak 8. koji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Smatrat će se da je tijelo javne vlasti onemogućilo ili ograničilo pristup informacijama korisniku ako ne postupi po odluci Povjerenika iz stavka 7. ovoga članka ili to ne učini u roku koji je odredio Povjerenik.«.</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26. stavku 3. riječi: »stavka 2. i 3.« zamjenjuju se riječima: »stavaka 2., 3. i 4.«.</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27.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Svaki korisnik ima pravo na ponovnu uporabu informacija u komercijalne ili nekomercijalne svrhe, u skladu s odredbama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 pitanja koja nisu posebno uređena ovom glavom primjenjuju se na odgovarajući način ostale odredbe ovoga Zakona.«.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28. mijenja se i glasi: »Praktična rješenja za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28.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U svrhu poticanja i olakšavanja ponovne uporabe informacija tijela javne vlasti dužna su na lako </w:t>
      </w:r>
      <w:proofErr w:type="spellStart"/>
      <w:r>
        <w:rPr>
          <w:rFonts w:ascii="Minion Pro" w:hAnsi="Minion Pro"/>
          <w:color w:val="000000"/>
        </w:rPr>
        <w:t>pretraživ</w:t>
      </w:r>
      <w:proofErr w:type="spellEnd"/>
      <w:r>
        <w:rPr>
          <w:rFonts w:ascii="Minion Pro" w:hAnsi="Minion Pro"/>
          <w:color w:val="000000"/>
        </w:rPr>
        <w:t xml:space="preserve"> način objaviti informacije dostupne za ponovnu uporabu, zajedno s </w:t>
      </w:r>
      <w:proofErr w:type="spellStart"/>
      <w:r>
        <w:rPr>
          <w:rFonts w:ascii="Minion Pro" w:hAnsi="Minion Pro"/>
          <w:color w:val="000000"/>
        </w:rPr>
        <w:t>metapodacima</w:t>
      </w:r>
      <w:proofErr w:type="spellEnd"/>
      <w:r>
        <w:rPr>
          <w:rFonts w:ascii="Minion Pro" w:hAnsi="Minion Pro"/>
          <w:color w:val="000000"/>
        </w:rPr>
        <w:t>, u strojno čitljivom i otvorenom obliku, u skladu s otvorenim standardima.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(2) Preko portala otvorenih podataka koji vodi i održava Digitalni informacijsko-dokumentacijski ured Vlade Republike Hrvatske osigurava se popis informacija dostupnih za ponovnu uporabu zajedno s </w:t>
      </w:r>
      <w:proofErr w:type="spellStart"/>
      <w:r>
        <w:rPr>
          <w:rFonts w:ascii="Minion Pro" w:hAnsi="Minion Pro"/>
          <w:color w:val="000000"/>
        </w:rPr>
        <w:t>metapodacima</w:t>
      </w:r>
      <w:proofErr w:type="spellEnd"/>
      <w:r>
        <w:rPr>
          <w:rFonts w:ascii="Minion Pro" w:hAnsi="Minion Pro"/>
          <w:color w:val="000000"/>
        </w:rPr>
        <w:t>, koji su objavljeni u skladu sa stavkom 1. ovoga članka.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Odredba stavka 2. ovoga članka ne isključuje uspostavljanje i održavanje posebnih portala kojima se omogućava ponovna uporaba posebnih vrsta informacija, osobito kada se radi o knjižnicama, muzejima i arhivima.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xml:space="preserve">(5) Kada je to moguće i prikladno, omogućit će se </w:t>
      </w:r>
      <w:proofErr w:type="spellStart"/>
      <w:r>
        <w:rPr>
          <w:rFonts w:ascii="Minion Pro" w:hAnsi="Minion Pro"/>
          <w:color w:val="000000"/>
        </w:rPr>
        <w:t>međujezično</w:t>
      </w:r>
      <w:proofErr w:type="spellEnd"/>
      <w:r>
        <w:rPr>
          <w:rFonts w:ascii="Minion Pro" w:hAnsi="Minion Pro"/>
          <w:color w:val="000000"/>
        </w:rPr>
        <w:t xml:space="preserve"> traženje dokumenata.«.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29. mijenja se i glasi: »Zahtjev za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29.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Tijelo javne vlasti postupat će po zahtjevu za ponovnu uporabu informacija putem sredstava elektroničke komunikacije, kad god je to moguće i prikladno.«.</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30.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Tijelo javne vlasti rješenjem će odbiti zahtjev za ponovnu uporabu informacija ako se zahtjev odnosi 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informacije iz članka 15. stavaka 1., 2., 3. i 4.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povjerljive statističke informacije, sukladno zakonu,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informacije za koje korisnik treba dokazati postojanje pravnog interesa,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dijelove informacije koji sadrže samo logotipe, grbove ili oznake,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informacije koje su u posjedu tijela koja pružaju javne usluge radija, televizije i elektroničkih medija,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informacije koje su u posjedu obrazovnih i znanstvenoistraživačkih ustanova, uključujući organizacije osnovane u svrhu prijenosa rezultata istraživanja, škole i ustanove visokog obrazovanja, osim knjižnica ustanova visokog obrazovanja,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informacije koje posjeduju ustanove u kulturi, osim knjižnica, muzeja i arhiva,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informacije koje se ne prikupljaju u svrhu obavljanja javnog posla.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19.</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31. mijenja se i glasi: »Uvjeti za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31.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Tijelo javne vlasti korisniku daje podatke za ponovnu uporabu bez ograničenja, za slobodnu uporabu i u otvorenom formatu.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Uvjeti za ponovnu uporabu informacija ne smiju biti diskriminirajući za iste ili slične vrste informacija, odnosno za komercijalnu ili nekomercijalnu uporabu.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 tijelo javne vlasti koje ponovno koristi svoje informacije kao osnovu za komercijalne aktivnosti koje ne spadaju u djelokrug njegovih javnih poslova primjenjuju se isti uvjeti kao za druge korisnike.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Vrste i sadržaj dozvola kojima se utvrđuju uvjeti ponovne uporabe, u skladu sa standardnim otvorenim dozvolama, pravilnikom uređuje ministar nadležan za poslove uprave.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Tijelo javne vlasti dužno je na svojoj internetskoj stranici objaviti dozvole kojima se određuju uvjeti ponovne uporabe ili poveznice na takve dozvole, u skladu sa standardnim otvorenim dozvolama.«.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32. mijenja se i glasi: »Naknada za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32.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Tijelo javne vlasti ne naplaćuje naknadu za ponovnu uporabu informacija kad informacije objavljuje na službenim internetskim stranicama.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Tijelo javne vlasti može korisniku naplatiti stvarne materijalne troškove ponovne uporabe informacija nastale zbog reprodukcije, davanja na uporabu i dostave informacija, u skladu s kriterijima iz članka 19. stavka 3.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Iznimno, tijelo javne vlasti može korisniku naplatiti troškove uz troškove iz stavka 2. ovoga članka ako je ispunjen jedan od sljedećih uvjeta: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tijelo javne vlasti pretežito se financira iz vlastitih prihoda ili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korisnik zahtijeva informacije kojima tijelo javne vlasti osigurava odgovarajuće prihode kojim pokriva troškove njihova prikupljanja, izrade, reprodukcije i objave.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(4) U slučajevima iz stavka 3. ovoga članka tijelo javne vlasti odredit će naknadu za ponovnu uporabu u skladu s objektivnim, jasnim i provjerljivim kriterijima za izračun troškova ponovne uporabe informacija koje utvrđuje uredbom Vlada Republike Hrvatske. Troškovi se </w:t>
      </w:r>
      <w:r>
        <w:rPr>
          <w:rFonts w:ascii="Minion Pro" w:hAnsi="Minion Pro"/>
          <w:color w:val="000000"/>
        </w:rPr>
        <w:lastRenderedPageBreak/>
        <w:t>izračunavaju u skladu s računovodstvenim pravilima koja se primjenjuju na dotična tijela javne vlasti.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33. mijenja se i glasi: »Naknada za ponovnu uporabu informacija knjižnica, muzeja i arhiva«.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33.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34. mijenja se i glasi: »Zabrana diskriminacije i isključiva prava«.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34.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(2) Iznimno od stavka 1. ovoga članka, tijelo javne vlasti može odobriti isključivo pravo na ponovnu uporabu informacija ako je to prijeko potrebno za pružanje javne usluge ili drugih usluga u javnom interesu. Opravdanost razloga za odobrenje takvog isključivog prava </w:t>
      </w:r>
      <w:r>
        <w:rPr>
          <w:rFonts w:ascii="Minion Pro" w:hAnsi="Minion Pro"/>
          <w:color w:val="000000"/>
        </w:rPr>
        <w:lastRenderedPageBreak/>
        <w:t>podliježe redovitoj provjeri Povjerenika i provjerava se najmanje svake tri godine, osim kad se radi o digitalizaciji informacija u području kulture.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Važeći ugovori i odluke o isključivim pravima, osim ako se odnose na digitalizaciju informacija u području kulture, moraju se objaviti na internetskim stranicama tijela javne vlasti po stupanju na snagu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Sadržaj i način vođenja evidencije isključivih prava za ponovnu uporabu iz stavka 4. ovoga članka propisat će pravilnikom ministar nadležan za poslove uprave.«.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35. stavak 1.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Povjerenik štiti, prati i promiče pravo na pristup informacijama i pravo na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Stavak 3.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Povjerenik:</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obavlja poslove drugostupanjskog tijela u rješavanju žalbi o ostvarivanju prava na pristup informacijama i prava na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obavlja nadzor i provodi inspekcijski nadzor nad provedbom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prati provedbu ovoga Zakona i propisa kojima se uređuje pravo na pristup informacijama i ponovnu uporabu informacija te izvješćuje javnost o njihovoj provedbi;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predlaže tijelima javne vlasti poduzimanje mjera radi unapređivanja ostvarivanja prava na pristup informacijama i ponovnu uporabu informacija, uređenog ovim Zakonom;</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informira javnost o ostvarivanju prava korisnika na pristup informacijama i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predlaže mjere za stručno osposobljavanje i usavršavanje službenika za informiranje u tijelima javne vlasti i upoznavanje s njihovim obvezama u vezi s primjenom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inicira donošenje ili izmjene propisa radi provedbe i unapređenja prava na pristup informacijama i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podnosi Hrvatskome saboru izvješće o provedbi ovoga Zakona i druga izvješća kad ocijeni da je to potrebno;</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sudjeluje u radu radnih tijela Hrvatskoga sabora i prisustvuje sjednicama Hrvatskoga sabora kad su na dnevnom redu pitanja iz njegova djelokruga;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podnosi optužni prijedlog i izdaje prekršajni nalog za utvrđene prekršaje.«.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45. stavak 1.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obavljanju inspekcijskog nadzora nad primjenom ovoga Zakona inspektori nadziru osobito:</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objavljuje li tijelo javne vlasti informacije sukladno članku 10. stavku 1.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provodi li tijelo javne vlasti savjetovanje s javnošću sukladno članku 11.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osigurava li tijelo javne vlasti javnost rada sukladno članku 12. stavku 1.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je li u tijelu javne vlasti određen službenik za informiranje i postupa li službenik za informiranje u skladu s ovlastima propisanim Zakonom;</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vodi li tijelo javne vlasti poseban službeni upisnik o zahtjevima, postupcima i odlukama o ostvarivanju prava na pristup informacijama i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pravilnost primjene odredbi Zakona povodom zahtjeva za pristup informacijama i zahtjeva za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poduzimanje ostalih radnji povodom zaprimljenih zahtjeva za pristup informacijama i zahtjeva za ponovnu uporabu;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objavljuje li tijelo javne vlasti informacije o naplati troškova za pristup i ponovnu uporabu informacija te uvjete za ponovnu uporabu informacija;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dostavlja li tijelo javne vlasti izvješće sukladno članku 60. ovoga Zakona.«.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60. stavci 3., 4. i 5. mijenjaju se i glase: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Povjerenik do 31. prosinca tekuće godine određuje i na internetskim stanicama Povjerenika objavljuje sadržaj izvješća iz stavka 2. ovoga članka i način njegove dostave.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Povjerenik podnosi Hrvatskome saboru izvješće o provedbi ovoga Zakona najkasnije do 31. ožujka tekuće godine za prethodnu godinu.</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Stavak 6. briše se.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61.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62.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»Novčanom kaznom u iznosu od 2000,00 do 10.000,00 kuna kaznit će se za prekršaj odgovorna osoba u tijelu javne vlasti ako:</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ne postupi po nalogu Povjerenika,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ne omogući Povjereniku uvid u informacije koje su predmet postupka, ne dostavi tražene podatke ili dostavi nepotpune odnosno netočne podatke,</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onemogući inspektoru nesmetano obavljanje nadzora,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zapisnikom određenom roku ne otkloni nezakonitosti, nepravilnosti i nedostatke utvrđene zapisnikom.«.</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63. mijenja se i glasi: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66. stavak 3. briše se.</w:t>
      </w:r>
    </w:p>
    <w:p w:rsidR="00D27F6D" w:rsidRDefault="00D27F6D" w:rsidP="00D27F6D">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lastRenderedPageBreak/>
        <w:t>PRIJELAZNE I ZAVRŠNE ODREDBE</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31.</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Ministar nadležan za poslove uprave donijet će pravilnike iz članaka 6., 19. i 22. ovoga Zakona u roku od šest mjeseci od dana stupanja na snagu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Vlada Republike Hrvatske donijet će uredbu iz članka 20. ovoga Zakona u roku od šest mjeseci od dana stupanja na snagu ovoga Zakona.</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Stupanjem na snagu pravilnika iz članka 6. ovoga Zakona prestaje važiti Pravilnik o Središnjem katalogu službenih dokumenata Republike Hrvatske (»Narodne novine«, br. 83/14.).</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Povjerenik će najkasnije u roku od 90 dana od dana stupanja na snagu ovoga Zakona podnijeti na potvrdu Hrvatskome saboru Poslovnik usklađen s odredbama ovoga Zakona.</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32.</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Postupci započeti do stupanja na snagu ovoga Zakona nastavit će se i dovršiti prema odredbama Zakona o pravu na pristup informacijama (»Narodne novine«, br. 25/13.).</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33.</w:t>
      </w:r>
    </w:p>
    <w:p w:rsidR="00D27F6D" w:rsidRDefault="00D27F6D" w:rsidP="00D27F6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Zakon stupa na snagu osmoga dana od dana objave u »Narodnim novinama«.</w:t>
      </w:r>
    </w:p>
    <w:p w:rsidR="00D27F6D" w:rsidRDefault="00D27F6D" w:rsidP="00D27F6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022-03/15-01/53</w:t>
      </w:r>
    </w:p>
    <w:p w:rsidR="00D27F6D" w:rsidRDefault="00D27F6D" w:rsidP="00D27F6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15. srpnja 2015.</w:t>
      </w:r>
    </w:p>
    <w:p w:rsidR="00D27F6D" w:rsidRDefault="00D27F6D" w:rsidP="00D27F6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HRVATSKI SABOR</w:t>
      </w:r>
    </w:p>
    <w:p w:rsidR="00D27F6D" w:rsidRDefault="00D27F6D" w:rsidP="00D27F6D">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Hrvatskoga sabora</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Josip Leko,</w:t>
      </w:r>
      <w:r>
        <w:rPr>
          <w:rFonts w:ascii="Minion Pro" w:hAnsi="Minion Pro"/>
          <w:color w:val="000000"/>
        </w:rPr>
        <w:t> v. r.</w:t>
      </w:r>
    </w:p>
    <w:p w:rsidR="00D92390" w:rsidRDefault="00D92390"/>
    <w:sectPr w:rsidR="00D92390" w:rsidSect="003F1AE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6D"/>
    <w:rsid w:val="003F1AE0"/>
    <w:rsid w:val="00AA531D"/>
    <w:rsid w:val="00D27F6D"/>
    <w:rsid w:val="00D92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roj-d">
    <w:name w:val="broj-d"/>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b-na16">
    <w:name w:val="tb-na16"/>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2-9-fett-s">
    <w:name w:val="t-12-9-fett-s"/>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klasa2">
    <w:name w:val="klasa2"/>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potpis">
    <w:name w:val="t-9-8-potpis"/>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bold">
    <w:name w:val="bold"/>
    <w:basedOn w:val="DefaultParagraphFont"/>
    <w:rsid w:val="00D27F6D"/>
  </w:style>
  <w:style w:type="paragraph" w:customStyle="1" w:styleId="clanak">
    <w:name w:val="clanak"/>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0-9-kurz-s">
    <w:name w:val="t-10-9-kurz-s"/>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roj-d">
    <w:name w:val="broj-d"/>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b-na16">
    <w:name w:val="tb-na16"/>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2-9-fett-s">
    <w:name w:val="t-12-9-fett-s"/>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klasa2">
    <w:name w:val="klasa2"/>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potpis">
    <w:name w:val="t-9-8-potpis"/>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bold">
    <w:name w:val="bold"/>
    <w:basedOn w:val="DefaultParagraphFont"/>
    <w:rsid w:val="00D27F6D"/>
  </w:style>
  <w:style w:type="paragraph" w:customStyle="1" w:styleId="clanak">
    <w:name w:val="clanak"/>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0-9-kurz-s">
    <w:name w:val="t-10-9-kurz-s"/>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D27F6D"/>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1562">
      <w:bodyDiv w:val="1"/>
      <w:marLeft w:val="0"/>
      <w:marRight w:val="0"/>
      <w:marTop w:val="0"/>
      <w:marBottom w:val="0"/>
      <w:divBdr>
        <w:top w:val="none" w:sz="0" w:space="0" w:color="auto"/>
        <w:left w:val="none" w:sz="0" w:space="0" w:color="auto"/>
        <w:bottom w:val="none" w:sz="0" w:space="0" w:color="auto"/>
        <w:right w:val="none" w:sz="0" w:space="0" w:color="auto"/>
      </w:divBdr>
      <w:divsChild>
        <w:div w:id="620310413">
          <w:marLeft w:val="0"/>
          <w:marRight w:val="0"/>
          <w:marTop w:val="300"/>
          <w:marBottom w:val="450"/>
          <w:divBdr>
            <w:top w:val="none" w:sz="0" w:space="0" w:color="auto"/>
            <w:left w:val="none" w:sz="0" w:space="0" w:color="auto"/>
            <w:bottom w:val="none" w:sz="0" w:space="0" w:color="auto"/>
            <w:right w:val="none" w:sz="0" w:space="0" w:color="auto"/>
          </w:divBdr>
          <w:divsChild>
            <w:div w:id="1865558126">
              <w:marLeft w:val="0"/>
              <w:marRight w:val="0"/>
              <w:marTop w:val="0"/>
              <w:marBottom w:val="0"/>
              <w:divBdr>
                <w:top w:val="none" w:sz="0" w:space="0" w:color="auto"/>
                <w:left w:val="none" w:sz="0" w:space="0" w:color="auto"/>
                <w:bottom w:val="none" w:sz="0" w:space="0" w:color="auto"/>
                <w:right w:val="none" w:sz="0" w:space="0" w:color="auto"/>
              </w:divBdr>
              <w:divsChild>
                <w:div w:id="1848056143">
                  <w:marLeft w:val="0"/>
                  <w:marRight w:val="0"/>
                  <w:marTop w:val="0"/>
                  <w:marBottom w:val="0"/>
                  <w:divBdr>
                    <w:top w:val="none" w:sz="0" w:space="0" w:color="auto"/>
                    <w:left w:val="none" w:sz="0" w:space="0" w:color="auto"/>
                    <w:bottom w:val="none" w:sz="0" w:space="0" w:color="auto"/>
                    <w:right w:val="none" w:sz="0" w:space="0" w:color="auto"/>
                  </w:divBdr>
                  <w:divsChild>
                    <w:div w:id="1888833151">
                      <w:marLeft w:val="0"/>
                      <w:marRight w:val="0"/>
                      <w:marTop w:val="0"/>
                      <w:marBottom w:val="0"/>
                      <w:divBdr>
                        <w:top w:val="none" w:sz="0" w:space="0" w:color="auto"/>
                        <w:left w:val="none" w:sz="0" w:space="0" w:color="auto"/>
                        <w:bottom w:val="none" w:sz="0" w:space="0" w:color="auto"/>
                        <w:right w:val="none" w:sz="0" w:space="0" w:color="auto"/>
                      </w:divBdr>
                      <w:divsChild>
                        <w:div w:id="9407272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Pađen</dc:creator>
  <cp:lastModifiedBy>Pađen</cp:lastModifiedBy>
  <cp:revision>1</cp:revision>
  <dcterms:created xsi:type="dcterms:W3CDTF">2018-03-12T08:20:00Z</dcterms:created>
  <dcterms:modified xsi:type="dcterms:W3CDTF">2018-03-12T08:27:00Z</dcterms:modified>
</cp:coreProperties>
</file>