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74A5" w:rsidRPr="000B34D6" w:rsidRDefault="00CB74A5" w:rsidP="00CB74A5">
      <w:pPr>
        <w:pBdr>
          <w:bottom w:val="single" w:sz="8" w:space="4" w:color="4F81BD"/>
        </w:pBdr>
        <w:spacing w:after="300" w:line="240" w:lineRule="auto"/>
        <w:contextualSpacing/>
        <w:rPr>
          <w:rFonts w:ascii="Calibri" w:eastAsia="Times New Roman" w:hAnsi="Calibri" w:cs="Times New Roman"/>
          <w:color w:val="17365D"/>
          <w:spacing w:val="5"/>
          <w:kern w:val="28"/>
          <w:sz w:val="24"/>
          <w:szCs w:val="24"/>
        </w:rPr>
      </w:pPr>
      <w:r w:rsidRPr="000B34D6">
        <w:rPr>
          <w:rFonts w:ascii="Calibri" w:eastAsia="Times New Roman" w:hAnsi="Calibri" w:cs="Times New Roman"/>
          <w:color w:val="17365D"/>
          <w:spacing w:val="5"/>
          <w:kern w:val="28"/>
          <w:sz w:val="24"/>
          <w:szCs w:val="24"/>
        </w:rPr>
        <w:t>A.6. NASTAVNI I ZNANSTVENI UVJETI IZVOĐENJA DOKTORSKOG STUDIJA</w:t>
      </w:r>
    </w:p>
    <w:p w:rsidR="00CB74A5" w:rsidRPr="000B34D6" w:rsidRDefault="00CB74A5" w:rsidP="00CB74A5">
      <w:pPr>
        <w:spacing w:before="100" w:after="100" w:line="240" w:lineRule="auto"/>
        <w:jc w:val="both"/>
        <w:rPr>
          <w:rFonts w:ascii="Calibri" w:eastAsia="Calibri" w:hAnsi="Calibri" w:cs="Times New Roman"/>
          <w:b/>
          <w:bCs/>
          <w:smallCaps/>
          <w:color w:val="FF0000"/>
          <w:spacing w:val="5"/>
          <w:sz w:val="24"/>
          <w:szCs w:val="24"/>
        </w:rPr>
      </w:pPr>
      <w:r w:rsidRPr="000B34D6">
        <w:rPr>
          <w:rFonts w:ascii="Calibri" w:eastAsia="Calibri" w:hAnsi="Calibri" w:cs="Times New Roman"/>
          <w:b/>
          <w:bCs/>
          <w:smallCaps/>
          <w:spacing w:val="5"/>
          <w:sz w:val="24"/>
          <w:szCs w:val="24"/>
        </w:rPr>
        <w:t xml:space="preserve">A.6.1. Popis nastavnika </w:t>
      </w:r>
    </w:p>
    <w:p w:rsidR="00CB74A5" w:rsidRDefault="00CB74A5" w:rsidP="003A2ADC">
      <w:pPr>
        <w:pStyle w:val="NormalWeb"/>
        <w:shd w:val="clear" w:color="auto" w:fill="FFFFFF"/>
        <w:spacing w:before="0" w:beforeAutospacing="0" w:after="0" w:afterAutospacing="0" w:line="360" w:lineRule="atLeast"/>
        <w:jc w:val="both"/>
        <w:rPr>
          <w:rStyle w:val="Strong"/>
          <w:rFonts w:ascii="Life L2" w:hAnsi="Life L2" w:cs="Helvetica"/>
        </w:rPr>
      </w:pPr>
      <w:bookmarkStart w:id="0" w:name="_GoBack"/>
      <w:bookmarkEnd w:id="0"/>
    </w:p>
    <w:p w:rsidR="00CB74A5" w:rsidRDefault="00CB74A5" w:rsidP="003A2ADC">
      <w:pPr>
        <w:pStyle w:val="NormalWeb"/>
        <w:shd w:val="clear" w:color="auto" w:fill="FFFFFF"/>
        <w:spacing w:before="0" w:beforeAutospacing="0" w:after="0" w:afterAutospacing="0" w:line="360" w:lineRule="atLeast"/>
        <w:jc w:val="both"/>
        <w:rPr>
          <w:rStyle w:val="Strong"/>
          <w:rFonts w:ascii="Life L2" w:hAnsi="Life L2" w:cs="Helvetica"/>
        </w:rPr>
      </w:pPr>
    </w:p>
    <w:p w:rsidR="003A2ADC" w:rsidRPr="00CB74A5" w:rsidRDefault="003A2ADC" w:rsidP="003A2ADC">
      <w:pPr>
        <w:pStyle w:val="NormalWeb"/>
        <w:shd w:val="clear" w:color="auto" w:fill="FFFFFF"/>
        <w:spacing w:before="0" w:beforeAutospacing="0" w:after="0" w:afterAutospacing="0" w:line="360" w:lineRule="atLeast"/>
        <w:jc w:val="both"/>
        <w:rPr>
          <w:rStyle w:val="Strong"/>
          <w:rFonts w:asciiTheme="minorHAnsi" w:hAnsiTheme="minorHAnsi" w:cstheme="minorHAnsi"/>
        </w:rPr>
      </w:pPr>
      <w:r w:rsidRPr="00CB74A5">
        <w:rPr>
          <w:rStyle w:val="Strong"/>
          <w:rFonts w:asciiTheme="minorHAnsi" w:hAnsiTheme="minorHAnsi" w:cstheme="minorHAnsi"/>
        </w:rPr>
        <w:t>REDNI BROJ:</w:t>
      </w:r>
    </w:p>
    <w:p w:rsidR="003A2ADC" w:rsidRPr="00CB74A5" w:rsidRDefault="003A2ADC" w:rsidP="003A2ADC">
      <w:pPr>
        <w:pStyle w:val="NormalWeb"/>
        <w:shd w:val="clear" w:color="auto" w:fill="FFFFFF"/>
        <w:spacing w:before="0" w:beforeAutospacing="0" w:after="0" w:afterAutospacing="0" w:line="360" w:lineRule="atLeast"/>
        <w:jc w:val="both"/>
        <w:rPr>
          <w:rStyle w:val="Strong"/>
          <w:rFonts w:asciiTheme="minorHAnsi" w:hAnsiTheme="minorHAnsi" w:cstheme="minorHAnsi"/>
        </w:rPr>
      </w:pPr>
      <w:r w:rsidRPr="00CB74A5">
        <w:rPr>
          <w:rStyle w:val="Strong"/>
          <w:rFonts w:asciiTheme="minorHAnsi" w:hAnsiTheme="minorHAnsi" w:cstheme="minorHAnsi"/>
        </w:rPr>
        <w:t>TITULA, IME I PREZIME NASTAVNIKA:</w:t>
      </w:r>
      <w:r w:rsidR="0004422E" w:rsidRPr="00CB74A5">
        <w:rPr>
          <w:rStyle w:val="Strong"/>
          <w:rFonts w:asciiTheme="minorHAnsi" w:hAnsiTheme="minorHAnsi" w:cstheme="minorHAnsi"/>
        </w:rPr>
        <w:t xml:space="preserve"> </w:t>
      </w:r>
      <w:r w:rsidR="0004422E" w:rsidRPr="00CB74A5">
        <w:rPr>
          <w:rStyle w:val="Strong"/>
          <w:rFonts w:asciiTheme="minorHAnsi" w:hAnsiTheme="minorHAnsi" w:cstheme="minorHAnsi"/>
          <w:b w:val="0"/>
        </w:rPr>
        <w:t>izv. prof. Boris Vujčić</w:t>
      </w:r>
    </w:p>
    <w:p w:rsidR="003A2ADC" w:rsidRPr="00CB74A5" w:rsidRDefault="003A2ADC" w:rsidP="003A2ADC">
      <w:pPr>
        <w:pStyle w:val="NormalWeb"/>
        <w:shd w:val="clear" w:color="auto" w:fill="FFFFFF"/>
        <w:spacing w:before="0" w:beforeAutospacing="0" w:after="0" w:afterAutospacing="0" w:line="360" w:lineRule="atLeast"/>
        <w:jc w:val="both"/>
        <w:rPr>
          <w:rStyle w:val="Strong"/>
          <w:rFonts w:asciiTheme="minorHAnsi" w:hAnsiTheme="minorHAnsi" w:cstheme="minorHAnsi"/>
        </w:rPr>
      </w:pPr>
      <w:r w:rsidRPr="00CB74A5">
        <w:rPr>
          <w:rStyle w:val="Strong"/>
          <w:rFonts w:asciiTheme="minorHAnsi" w:hAnsiTheme="minorHAnsi" w:cstheme="minorHAnsi"/>
        </w:rPr>
        <w:t>NAZIV USTANOVE U KOJOJ JE ZAPOSLEN:</w:t>
      </w:r>
      <w:r w:rsidR="0004422E" w:rsidRPr="00CB74A5">
        <w:rPr>
          <w:rStyle w:val="Strong"/>
          <w:rFonts w:asciiTheme="minorHAnsi" w:hAnsiTheme="minorHAnsi" w:cstheme="minorHAnsi"/>
        </w:rPr>
        <w:t xml:space="preserve"> </w:t>
      </w:r>
      <w:r w:rsidR="0004422E" w:rsidRPr="00CB74A5">
        <w:rPr>
          <w:rStyle w:val="Strong"/>
          <w:rFonts w:asciiTheme="minorHAnsi" w:hAnsiTheme="minorHAnsi" w:cstheme="minorHAnsi"/>
          <w:b w:val="0"/>
        </w:rPr>
        <w:t>Hrvatska narodna banka</w:t>
      </w:r>
    </w:p>
    <w:p w:rsidR="0004422E" w:rsidRPr="00CB74A5" w:rsidRDefault="003A2ADC" w:rsidP="003A2ADC">
      <w:pPr>
        <w:pStyle w:val="NormalWeb"/>
        <w:shd w:val="clear" w:color="auto" w:fill="FFFFFF"/>
        <w:spacing w:before="0" w:beforeAutospacing="0" w:after="0" w:afterAutospacing="0" w:line="360" w:lineRule="atLeast"/>
        <w:jc w:val="both"/>
        <w:rPr>
          <w:rStyle w:val="Strong"/>
          <w:rFonts w:asciiTheme="minorHAnsi" w:hAnsiTheme="minorHAnsi" w:cstheme="minorHAnsi"/>
        </w:rPr>
      </w:pPr>
      <w:r w:rsidRPr="00CB74A5">
        <w:rPr>
          <w:rStyle w:val="Strong"/>
          <w:rFonts w:asciiTheme="minorHAnsi" w:hAnsiTheme="minorHAnsi" w:cstheme="minorHAnsi"/>
        </w:rPr>
        <w:t>NAZIV PREDMETA KOJI IZVODI NA OVOM DOKTORSKOM STUDIJU:</w:t>
      </w:r>
      <w:r w:rsidR="0004422E" w:rsidRPr="00CB74A5">
        <w:rPr>
          <w:rStyle w:val="Strong"/>
          <w:rFonts w:asciiTheme="minorHAnsi" w:hAnsiTheme="minorHAnsi" w:cstheme="minorHAnsi"/>
        </w:rPr>
        <w:t xml:space="preserve"> </w:t>
      </w:r>
      <w:r w:rsidR="0004422E" w:rsidRPr="00CB74A5">
        <w:rPr>
          <w:rStyle w:val="Strong"/>
          <w:rFonts w:asciiTheme="minorHAnsi" w:hAnsiTheme="minorHAnsi" w:cstheme="minorHAnsi"/>
          <w:b w:val="0"/>
        </w:rPr>
        <w:t xml:space="preserve">Economics </w:t>
      </w:r>
      <w:r w:rsidR="002F1A98" w:rsidRPr="00CB74A5">
        <w:rPr>
          <w:rStyle w:val="Strong"/>
          <w:rFonts w:asciiTheme="minorHAnsi" w:hAnsiTheme="minorHAnsi" w:cstheme="minorHAnsi"/>
          <w:b w:val="0"/>
        </w:rPr>
        <w:t xml:space="preserve">and Institutional Aspects of EU Enlargament </w:t>
      </w:r>
    </w:p>
    <w:p w:rsidR="003A2ADC" w:rsidRPr="00CB74A5" w:rsidRDefault="0004422E" w:rsidP="003A2ADC">
      <w:pPr>
        <w:pStyle w:val="NormalWeb"/>
        <w:shd w:val="clear" w:color="auto" w:fill="FFFFFF"/>
        <w:spacing w:before="0" w:beforeAutospacing="0" w:after="0" w:afterAutospacing="0" w:line="360" w:lineRule="atLeast"/>
        <w:jc w:val="both"/>
        <w:rPr>
          <w:rStyle w:val="Strong"/>
          <w:rFonts w:asciiTheme="minorHAnsi" w:hAnsiTheme="minorHAnsi" w:cstheme="minorHAnsi"/>
        </w:rPr>
      </w:pPr>
      <w:r w:rsidRPr="00CB74A5">
        <w:rPr>
          <w:rStyle w:val="Strong"/>
          <w:rFonts w:asciiTheme="minorHAnsi" w:hAnsiTheme="minorHAnsi" w:cstheme="minorHAnsi"/>
        </w:rPr>
        <w:t>ŽIVOTOPIS:</w:t>
      </w:r>
    </w:p>
    <w:p w:rsidR="0004422E" w:rsidRPr="00CB74A5" w:rsidRDefault="0004422E">
      <w:pPr>
        <w:pStyle w:val="NormalWeb"/>
        <w:shd w:val="clear" w:color="auto" w:fill="FFFFFF"/>
        <w:spacing w:before="0" w:beforeAutospacing="0" w:after="240" w:afterAutospacing="0" w:line="360" w:lineRule="atLeast"/>
        <w:jc w:val="both"/>
        <w:rPr>
          <w:rFonts w:asciiTheme="minorHAnsi" w:hAnsiTheme="minorHAnsi" w:cstheme="minorHAnsi"/>
        </w:rPr>
      </w:pPr>
      <w:r w:rsidRPr="00CB74A5">
        <w:rPr>
          <w:rFonts w:asciiTheme="minorHAnsi" w:hAnsiTheme="minorHAnsi" w:cstheme="minorHAnsi"/>
        </w:rPr>
        <w:t>R</w:t>
      </w:r>
      <w:r w:rsidR="003275C3" w:rsidRPr="00CB74A5">
        <w:rPr>
          <w:rFonts w:asciiTheme="minorHAnsi" w:hAnsiTheme="minorHAnsi" w:cstheme="minorHAnsi"/>
        </w:rPr>
        <w:t xml:space="preserve">ođen 2. lipnja 1964. u Zagrebu. Diplomirao je 1988. na Ekonomskom fakultetu u Zagrebu, gdje je i doktorirao 1996. godine. Od 1989. do 1997. bio je asistent na Ekonomskom fakultetu u Zagrebu, </w:t>
      </w:r>
      <w:r w:rsidR="008E5D4F" w:rsidRPr="00CB74A5">
        <w:rPr>
          <w:rFonts w:asciiTheme="minorHAnsi" w:hAnsiTheme="minorHAnsi" w:cstheme="minorHAnsi"/>
        </w:rPr>
        <w:t xml:space="preserve">a 21.10.1997. je </w:t>
      </w:r>
      <w:r w:rsidR="003275C3" w:rsidRPr="00CB74A5">
        <w:rPr>
          <w:rFonts w:asciiTheme="minorHAnsi" w:hAnsiTheme="minorHAnsi" w:cstheme="minorHAnsi"/>
        </w:rPr>
        <w:t xml:space="preserve">stekao znanstveno zvanje docenta. </w:t>
      </w:r>
    </w:p>
    <w:p w:rsidR="0004422E" w:rsidRPr="00CB74A5" w:rsidRDefault="003275C3">
      <w:pPr>
        <w:pStyle w:val="NormalWeb"/>
        <w:shd w:val="clear" w:color="auto" w:fill="FFFFFF"/>
        <w:spacing w:before="0" w:beforeAutospacing="0" w:after="240" w:afterAutospacing="0" w:line="360" w:lineRule="atLeast"/>
        <w:jc w:val="both"/>
        <w:rPr>
          <w:rFonts w:asciiTheme="minorHAnsi" w:hAnsiTheme="minorHAnsi" w:cstheme="minorHAnsi"/>
        </w:rPr>
      </w:pPr>
      <w:r w:rsidRPr="00CB74A5">
        <w:rPr>
          <w:rFonts w:asciiTheme="minorHAnsi" w:hAnsiTheme="minorHAnsi" w:cstheme="minorHAnsi"/>
        </w:rPr>
        <w:t xml:space="preserve">Kao dobitnik Fulbrightove stipendije 1994./1995. pohađao je doktorski studij na Odsjeku za ekonomiju Michigan State University u SAD-u. </w:t>
      </w:r>
      <w:r w:rsidR="0004422E" w:rsidRPr="00CB74A5">
        <w:rPr>
          <w:rFonts w:asciiTheme="minorHAnsi" w:hAnsiTheme="minorHAnsi" w:cstheme="minorHAnsi"/>
        </w:rPr>
        <w:t>Studijsku g</w:t>
      </w:r>
      <w:r w:rsidRPr="00CB74A5">
        <w:rPr>
          <w:rFonts w:asciiTheme="minorHAnsi" w:hAnsiTheme="minorHAnsi" w:cstheme="minorHAnsi"/>
        </w:rPr>
        <w:t xml:space="preserve">odinu 1995./1996. proveo je u Europskoj komisiji u Bruxellesu, najprije kao pripravnik, a zatim kao vanjski suradnik Odjela za monetarne poslove. </w:t>
      </w:r>
    </w:p>
    <w:p w:rsidR="008E5D4F" w:rsidRPr="00CB74A5" w:rsidRDefault="008E5D4F" w:rsidP="008E5D4F">
      <w:pPr>
        <w:pStyle w:val="NormalWeb"/>
        <w:shd w:val="clear" w:color="auto" w:fill="FFFFFF"/>
        <w:spacing w:before="0" w:beforeAutospacing="0" w:after="240" w:afterAutospacing="0" w:line="360" w:lineRule="atLeast"/>
        <w:jc w:val="both"/>
        <w:rPr>
          <w:rFonts w:asciiTheme="minorHAnsi" w:hAnsiTheme="minorHAnsi" w:cstheme="minorHAnsi"/>
        </w:rPr>
      </w:pPr>
      <w:r w:rsidRPr="00CB74A5">
        <w:rPr>
          <w:rFonts w:asciiTheme="minorHAnsi" w:hAnsiTheme="minorHAnsi" w:cstheme="minorHAnsi"/>
        </w:rPr>
        <w:t xml:space="preserve">Izvanredni je profesor na Ekonomskom fakultetu u Zagrebu od 2003., a od 2004. predaje kao vanjski suradnik – izvanredni profesor na Prirodoslovno-matematičkom fakultetu u Zagrebu. Njegova su područja specijalizacije i izvođenja nastave monetarna analiza, ekonomija rada i međunarodne financije. Autor je niza znanstvenih i stručnih radova. Tijekom karijere bio je gost istraživač ili predavač na više sveučilišta, primjerice University of Sussex, University of Freiburg, University of Kentucky, vanjski suradnik Međunarodne organizacije rada (ILO), član uređivačkog odbora više časopisa, poput </w:t>
      </w:r>
      <w:r w:rsidRPr="00CB74A5">
        <w:rPr>
          <w:rFonts w:asciiTheme="minorHAnsi" w:hAnsiTheme="minorHAnsi" w:cstheme="minorHAnsi"/>
          <w:i/>
          <w:iCs/>
        </w:rPr>
        <w:t>Comparative Economic Studies</w:t>
      </w:r>
      <w:r w:rsidRPr="00CB74A5">
        <w:rPr>
          <w:rFonts w:asciiTheme="minorHAnsi" w:hAnsiTheme="minorHAnsi" w:cstheme="minorHAnsi"/>
        </w:rPr>
        <w:t>, član savjetodavnog vijeća Center for Financial Innovation and Financial Stability, Federal Reserve Bank of Atlanta, te je obnašao niz drugih funkcija.</w:t>
      </w:r>
    </w:p>
    <w:p w:rsidR="0004422E" w:rsidRPr="00CB74A5" w:rsidRDefault="003275C3">
      <w:pPr>
        <w:pStyle w:val="NormalWeb"/>
        <w:shd w:val="clear" w:color="auto" w:fill="FFFFFF"/>
        <w:spacing w:before="0" w:beforeAutospacing="0" w:after="240" w:afterAutospacing="0" w:line="360" w:lineRule="atLeast"/>
        <w:jc w:val="both"/>
        <w:rPr>
          <w:rFonts w:asciiTheme="minorHAnsi" w:hAnsiTheme="minorHAnsi" w:cstheme="minorHAnsi"/>
        </w:rPr>
      </w:pPr>
      <w:r w:rsidRPr="00CB74A5">
        <w:rPr>
          <w:rFonts w:asciiTheme="minorHAnsi" w:hAnsiTheme="minorHAnsi" w:cstheme="minorHAnsi"/>
        </w:rPr>
        <w:t xml:space="preserve">Od prosinca 1996. do </w:t>
      </w:r>
      <w:r w:rsidR="0004422E" w:rsidRPr="00CB74A5">
        <w:rPr>
          <w:rFonts w:asciiTheme="minorHAnsi" w:hAnsiTheme="minorHAnsi" w:cstheme="minorHAnsi"/>
        </w:rPr>
        <w:t xml:space="preserve">srpnja 2000. </w:t>
      </w:r>
      <w:r w:rsidRPr="00CB74A5">
        <w:rPr>
          <w:rFonts w:asciiTheme="minorHAnsi" w:hAnsiTheme="minorHAnsi" w:cstheme="minorHAnsi"/>
        </w:rPr>
        <w:t>radi kao direktor Direkcije za istraživanja H</w:t>
      </w:r>
      <w:r w:rsidR="0004422E" w:rsidRPr="00CB74A5">
        <w:rPr>
          <w:rFonts w:asciiTheme="minorHAnsi" w:hAnsiTheme="minorHAnsi" w:cstheme="minorHAnsi"/>
        </w:rPr>
        <w:t>rvatske narodne banke</w:t>
      </w:r>
      <w:r w:rsidRPr="00CB74A5">
        <w:rPr>
          <w:rFonts w:asciiTheme="minorHAnsi" w:hAnsiTheme="minorHAnsi" w:cstheme="minorHAnsi"/>
        </w:rPr>
        <w:t xml:space="preserve">. </w:t>
      </w:r>
    </w:p>
    <w:p w:rsidR="0004422E" w:rsidRPr="00CB74A5" w:rsidRDefault="0004422E">
      <w:pPr>
        <w:pStyle w:val="NormalWeb"/>
        <w:shd w:val="clear" w:color="auto" w:fill="FFFFFF"/>
        <w:spacing w:before="0" w:beforeAutospacing="0" w:after="240" w:afterAutospacing="0" w:line="360" w:lineRule="atLeast"/>
        <w:jc w:val="both"/>
        <w:rPr>
          <w:rFonts w:asciiTheme="minorHAnsi" w:hAnsiTheme="minorHAnsi" w:cstheme="minorHAnsi"/>
        </w:rPr>
      </w:pPr>
      <w:r w:rsidRPr="00CB74A5">
        <w:rPr>
          <w:rFonts w:asciiTheme="minorHAnsi" w:hAnsiTheme="minorHAnsi" w:cstheme="minorHAnsi"/>
        </w:rPr>
        <w:t>I</w:t>
      </w:r>
      <w:r w:rsidR="003275C3" w:rsidRPr="00CB74A5">
        <w:rPr>
          <w:rFonts w:asciiTheme="minorHAnsi" w:hAnsiTheme="minorHAnsi" w:cstheme="minorHAnsi"/>
        </w:rPr>
        <w:t xml:space="preserve">menovan je zamjenikom guvernera Hrvatske narodne banke 15. srpnja 2000. odlukom Zastupničkog doma Hrvatskog sabora. Odlukom Hrvatskog sabora od 13. srpnja 2006. povjeren mu je još jedan šestogodišnji mandat na funkciji zamjenika guvernera. </w:t>
      </w:r>
    </w:p>
    <w:p w:rsidR="00864475" w:rsidRPr="00CB74A5" w:rsidRDefault="00F26106" w:rsidP="00864475">
      <w:pPr>
        <w:pStyle w:val="NormalWeb"/>
        <w:shd w:val="clear" w:color="auto" w:fill="FFFFFF"/>
        <w:spacing w:before="0" w:beforeAutospacing="0" w:after="240" w:afterAutospacing="0" w:line="360" w:lineRule="atLeast"/>
        <w:jc w:val="both"/>
        <w:rPr>
          <w:rFonts w:asciiTheme="minorHAnsi" w:hAnsiTheme="minorHAnsi" w:cstheme="minorHAnsi"/>
        </w:rPr>
      </w:pPr>
      <w:r w:rsidRPr="00CB74A5">
        <w:rPr>
          <w:rFonts w:asciiTheme="minorHAnsi" w:hAnsiTheme="minorHAnsi" w:cstheme="minorHAnsi"/>
        </w:rPr>
        <w:t>Potom je o</w:t>
      </w:r>
      <w:r w:rsidR="00864475" w:rsidRPr="00CB74A5">
        <w:rPr>
          <w:rFonts w:asciiTheme="minorHAnsi" w:hAnsiTheme="minorHAnsi" w:cstheme="minorHAnsi"/>
        </w:rPr>
        <w:t>dlukom Hrvatskog sabora imenovan 8. srpnja 2012. guvernerom Hrvatske narodne banke, a 13. srpnja 2018. Hrvatski sabor povjerio mu je drugi put šestogodišnji guvernerski mandat.</w:t>
      </w:r>
    </w:p>
    <w:p w:rsidR="00160758" w:rsidRPr="00CB74A5" w:rsidRDefault="00864475" w:rsidP="00160758">
      <w:pPr>
        <w:pStyle w:val="NormalWeb"/>
        <w:shd w:val="clear" w:color="auto" w:fill="FFFFFF"/>
        <w:spacing w:before="0" w:beforeAutospacing="0" w:after="240" w:afterAutospacing="0" w:line="360" w:lineRule="atLeast"/>
        <w:jc w:val="both"/>
        <w:rPr>
          <w:rFonts w:asciiTheme="minorHAnsi" w:hAnsiTheme="minorHAnsi" w:cstheme="minorHAnsi"/>
        </w:rPr>
      </w:pPr>
      <w:r w:rsidRPr="00CB74A5">
        <w:rPr>
          <w:rFonts w:asciiTheme="minorHAnsi" w:hAnsiTheme="minorHAnsi" w:cstheme="minorHAnsi"/>
        </w:rPr>
        <w:lastRenderedPageBreak/>
        <w:t>Kao g</w:t>
      </w:r>
      <w:r w:rsidR="003275C3" w:rsidRPr="00CB74A5">
        <w:rPr>
          <w:rFonts w:asciiTheme="minorHAnsi" w:hAnsiTheme="minorHAnsi" w:cstheme="minorHAnsi"/>
        </w:rPr>
        <w:t xml:space="preserve">uverner Hrvatske narodne banke </w:t>
      </w:r>
      <w:r w:rsidR="0004422E" w:rsidRPr="00CB74A5">
        <w:rPr>
          <w:rFonts w:asciiTheme="minorHAnsi" w:hAnsiTheme="minorHAnsi" w:cstheme="minorHAnsi"/>
        </w:rPr>
        <w:t>postaje</w:t>
      </w:r>
      <w:r w:rsidRPr="00CB74A5">
        <w:rPr>
          <w:rFonts w:asciiTheme="minorHAnsi" w:hAnsiTheme="minorHAnsi" w:cstheme="minorHAnsi"/>
        </w:rPr>
        <w:t xml:space="preserve">, član Općeg vijeća Europske središnje banke (ECB) </w:t>
      </w:r>
      <w:r w:rsidR="00933DC7" w:rsidRPr="00CB74A5">
        <w:rPr>
          <w:rFonts w:asciiTheme="minorHAnsi" w:hAnsiTheme="minorHAnsi" w:cstheme="minorHAnsi"/>
        </w:rPr>
        <w:t xml:space="preserve"> od 2012.</w:t>
      </w:r>
      <w:r w:rsidR="003E3F57" w:rsidRPr="00CB74A5">
        <w:rPr>
          <w:rFonts w:asciiTheme="minorHAnsi" w:hAnsiTheme="minorHAnsi" w:cstheme="minorHAnsi"/>
        </w:rPr>
        <w:t>, izabran je za člana Upravljačkog odbora ESRB-a (</w:t>
      </w:r>
      <w:r w:rsidR="003E3F57" w:rsidRPr="00CB74A5">
        <w:rPr>
          <w:rFonts w:asciiTheme="minorHAnsi" w:hAnsiTheme="minorHAnsi" w:cstheme="minorHAnsi"/>
          <w:i/>
          <w:iCs/>
        </w:rPr>
        <w:t>European Systemic Risk Board</w:t>
      </w:r>
      <w:r w:rsidR="003E3F57" w:rsidRPr="00CB74A5">
        <w:rPr>
          <w:rFonts w:asciiTheme="minorHAnsi" w:hAnsiTheme="minorHAnsi" w:cstheme="minorHAnsi"/>
        </w:rPr>
        <w:t>) od 201</w:t>
      </w:r>
      <w:r w:rsidR="00DA5D99" w:rsidRPr="00CB74A5">
        <w:rPr>
          <w:rFonts w:asciiTheme="minorHAnsi" w:hAnsiTheme="minorHAnsi" w:cstheme="minorHAnsi"/>
        </w:rPr>
        <w:t>5</w:t>
      </w:r>
      <w:r w:rsidR="003E3F57" w:rsidRPr="00CB74A5">
        <w:rPr>
          <w:rFonts w:asciiTheme="minorHAnsi" w:hAnsiTheme="minorHAnsi" w:cstheme="minorHAnsi"/>
        </w:rPr>
        <w:t xml:space="preserve">-2019., </w:t>
      </w:r>
      <w:r w:rsidR="00933DC7" w:rsidRPr="00CB74A5">
        <w:rPr>
          <w:rFonts w:asciiTheme="minorHAnsi" w:hAnsiTheme="minorHAnsi" w:cstheme="minorHAnsi"/>
        </w:rPr>
        <w:t xml:space="preserve"> </w:t>
      </w:r>
      <w:r w:rsidR="00377D24" w:rsidRPr="00CB74A5">
        <w:rPr>
          <w:rFonts w:asciiTheme="minorHAnsi" w:hAnsiTheme="minorHAnsi" w:cstheme="minorHAnsi"/>
        </w:rPr>
        <w:t xml:space="preserve">a </w:t>
      </w:r>
      <w:r w:rsidRPr="00CB74A5">
        <w:rPr>
          <w:rFonts w:asciiTheme="minorHAnsi" w:hAnsiTheme="minorHAnsi" w:cstheme="minorHAnsi"/>
        </w:rPr>
        <w:t xml:space="preserve">od 2016. </w:t>
      </w:r>
      <w:r w:rsidR="00377D24" w:rsidRPr="00CB74A5">
        <w:rPr>
          <w:rFonts w:asciiTheme="minorHAnsi" w:hAnsiTheme="minorHAnsi" w:cstheme="minorHAnsi"/>
        </w:rPr>
        <w:t>izabran je za</w:t>
      </w:r>
      <w:r w:rsidR="003275C3" w:rsidRPr="00CB74A5">
        <w:rPr>
          <w:rFonts w:asciiTheme="minorHAnsi" w:hAnsiTheme="minorHAnsi" w:cstheme="minorHAnsi"/>
        </w:rPr>
        <w:t xml:space="preserve"> predsjedatelj</w:t>
      </w:r>
      <w:r w:rsidR="003E3F57" w:rsidRPr="00CB74A5">
        <w:rPr>
          <w:rFonts w:asciiTheme="minorHAnsi" w:hAnsiTheme="minorHAnsi" w:cstheme="minorHAnsi"/>
        </w:rPr>
        <w:t>a</w:t>
      </w:r>
      <w:r w:rsidR="003275C3" w:rsidRPr="00CB74A5">
        <w:rPr>
          <w:rFonts w:asciiTheme="minorHAnsi" w:hAnsiTheme="minorHAnsi" w:cstheme="minorHAnsi"/>
        </w:rPr>
        <w:t xml:space="preserve"> Upravljačkog odbora Vienna Initiative</w:t>
      </w:r>
      <w:r w:rsidRPr="00CB74A5">
        <w:rPr>
          <w:rFonts w:asciiTheme="minorHAnsi" w:hAnsiTheme="minorHAnsi" w:cstheme="minorHAnsi"/>
        </w:rPr>
        <w:t xml:space="preserve"> II</w:t>
      </w:r>
      <w:r w:rsidR="003275C3" w:rsidRPr="00CB74A5">
        <w:rPr>
          <w:rFonts w:asciiTheme="minorHAnsi" w:hAnsiTheme="minorHAnsi" w:cstheme="minorHAnsi"/>
        </w:rPr>
        <w:t xml:space="preserve">. </w:t>
      </w:r>
      <w:r w:rsidRPr="00CB74A5">
        <w:rPr>
          <w:rFonts w:asciiTheme="minorHAnsi" w:hAnsiTheme="minorHAnsi" w:cstheme="minorHAnsi"/>
        </w:rPr>
        <w:t xml:space="preserve">Od 2005. do 2012. bio je član </w:t>
      </w:r>
      <w:r w:rsidR="008E5D4F" w:rsidRPr="00CB74A5">
        <w:rPr>
          <w:rFonts w:asciiTheme="minorHAnsi" w:hAnsiTheme="minorHAnsi" w:cstheme="minorHAnsi"/>
        </w:rPr>
        <w:t>Upravnog vijeća</w:t>
      </w:r>
      <w:r w:rsidRPr="00CB74A5">
        <w:rPr>
          <w:rFonts w:asciiTheme="minorHAnsi" w:hAnsiTheme="minorHAnsi" w:cstheme="minorHAnsi"/>
        </w:rPr>
        <w:t xml:space="preserve"> Global Development Network (GDN)</w:t>
      </w:r>
      <w:r w:rsidR="00933DC7" w:rsidRPr="00CB74A5">
        <w:rPr>
          <w:rFonts w:asciiTheme="minorHAnsi" w:hAnsiTheme="minorHAnsi" w:cstheme="minorHAnsi"/>
        </w:rPr>
        <w:t>.</w:t>
      </w:r>
      <w:r w:rsidR="00160758" w:rsidRPr="00CB74A5">
        <w:rPr>
          <w:rFonts w:asciiTheme="minorHAnsi" w:hAnsiTheme="minorHAnsi" w:cstheme="minorHAnsi"/>
        </w:rPr>
        <w:t xml:space="preserve"> Od 2005. </w:t>
      </w:r>
      <w:r w:rsidR="00DA5D99" w:rsidRPr="00CB74A5">
        <w:rPr>
          <w:rFonts w:asciiTheme="minorHAnsi" w:hAnsiTheme="minorHAnsi" w:cstheme="minorHAnsi"/>
        </w:rPr>
        <w:t xml:space="preserve">do završetka pregovora, </w:t>
      </w:r>
      <w:r w:rsidR="00160758" w:rsidRPr="00CB74A5">
        <w:rPr>
          <w:rFonts w:asciiTheme="minorHAnsi" w:hAnsiTheme="minorHAnsi" w:cstheme="minorHAnsi"/>
        </w:rPr>
        <w:t xml:space="preserve">bio je zamjenik glavnog pregovarača u pregovorima RH s EU-om. </w:t>
      </w:r>
    </w:p>
    <w:p w:rsidR="003E3F57" w:rsidRPr="00CB74A5" w:rsidRDefault="003E3F57" w:rsidP="00160758">
      <w:pPr>
        <w:pStyle w:val="NormalWeb"/>
        <w:shd w:val="clear" w:color="auto" w:fill="FFFFFF"/>
        <w:spacing w:before="0" w:beforeAutospacing="0" w:after="240" w:afterAutospacing="0" w:line="360" w:lineRule="atLeast"/>
        <w:jc w:val="both"/>
        <w:rPr>
          <w:rFonts w:asciiTheme="minorHAnsi" w:hAnsiTheme="minorHAnsi" w:cstheme="minorHAnsi"/>
        </w:rPr>
      </w:pPr>
      <w:r w:rsidRPr="00CB74A5">
        <w:rPr>
          <w:rFonts w:asciiTheme="minorHAnsi" w:hAnsiTheme="minorHAnsi" w:cstheme="minorHAnsi"/>
        </w:rPr>
        <w:t>Dobio je nagrade kao najbolji guverner u srednjoj i istočnoj Europi</w:t>
      </w:r>
      <w:r w:rsidR="00DA5D99" w:rsidRPr="00CB74A5">
        <w:rPr>
          <w:rFonts w:asciiTheme="minorHAnsi" w:hAnsiTheme="minorHAnsi" w:cstheme="minorHAnsi"/>
        </w:rPr>
        <w:t xml:space="preserve"> od časopisa Emerging Markets</w:t>
      </w:r>
      <w:r w:rsidRPr="00CB74A5">
        <w:rPr>
          <w:rFonts w:asciiTheme="minorHAnsi" w:hAnsiTheme="minorHAnsi" w:cstheme="minorHAnsi"/>
        </w:rPr>
        <w:t>, kao i na svijetu</w:t>
      </w:r>
      <w:r w:rsidR="00DA5D99" w:rsidRPr="00CB74A5">
        <w:rPr>
          <w:rFonts w:asciiTheme="minorHAnsi" w:hAnsiTheme="minorHAnsi" w:cstheme="minorHAnsi"/>
        </w:rPr>
        <w:t xml:space="preserve"> od časopisa The Banker (Financial Times)</w:t>
      </w:r>
      <w:r w:rsidRPr="00CB74A5">
        <w:rPr>
          <w:rFonts w:asciiTheme="minorHAnsi" w:hAnsiTheme="minorHAnsi" w:cstheme="minorHAnsi"/>
        </w:rPr>
        <w:t>, te recentno Lamfalussy nagradu za životno dostignuće u području financija.</w:t>
      </w:r>
    </w:p>
    <w:p w:rsidR="003E3F57" w:rsidRPr="00CB74A5" w:rsidRDefault="003E3F57">
      <w:pPr>
        <w:pStyle w:val="NormalWeb"/>
        <w:shd w:val="clear" w:color="auto" w:fill="FFFFFF"/>
        <w:spacing w:before="0" w:beforeAutospacing="0" w:after="240" w:afterAutospacing="0" w:line="360" w:lineRule="atLeast"/>
        <w:jc w:val="both"/>
        <w:rPr>
          <w:rStyle w:val="Strong"/>
          <w:rFonts w:asciiTheme="minorHAnsi" w:hAnsiTheme="minorHAnsi" w:cstheme="minorHAnsi"/>
        </w:rPr>
      </w:pPr>
    </w:p>
    <w:p w:rsidR="00160758" w:rsidRPr="00CB74A5" w:rsidRDefault="00160758">
      <w:pPr>
        <w:pStyle w:val="NormalWeb"/>
        <w:shd w:val="clear" w:color="auto" w:fill="FFFFFF"/>
        <w:spacing w:before="0" w:beforeAutospacing="0" w:after="240" w:afterAutospacing="0" w:line="360" w:lineRule="atLeast"/>
        <w:jc w:val="both"/>
        <w:rPr>
          <w:rStyle w:val="Strong"/>
          <w:rFonts w:asciiTheme="minorHAnsi" w:hAnsiTheme="minorHAnsi" w:cstheme="minorHAnsi"/>
        </w:rPr>
      </w:pPr>
      <w:r w:rsidRPr="00CB74A5">
        <w:rPr>
          <w:rStyle w:val="Strong"/>
          <w:rFonts w:asciiTheme="minorHAnsi" w:hAnsiTheme="minorHAnsi" w:cstheme="minorHAnsi"/>
        </w:rPr>
        <w:t>DATUM ZADNJEG IZBORA U ZNANSTVENO-NASTAVNIČKO ZVANJE:</w:t>
      </w:r>
    </w:p>
    <w:p w:rsidR="008E5D4F" w:rsidRPr="00CB74A5" w:rsidRDefault="008E5D4F">
      <w:pPr>
        <w:pStyle w:val="NormalWeb"/>
        <w:shd w:val="clear" w:color="auto" w:fill="FFFFFF"/>
        <w:spacing w:before="0" w:beforeAutospacing="0" w:after="240" w:afterAutospacing="0" w:line="360" w:lineRule="atLeast"/>
        <w:jc w:val="both"/>
        <w:rPr>
          <w:rStyle w:val="Strong"/>
          <w:rFonts w:asciiTheme="minorHAnsi" w:hAnsiTheme="minorHAnsi" w:cstheme="minorHAnsi"/>
          <w:b w:val="0"/>
        </w:rPr>
      </w:pPr>
      <w:r w:rsidRPr="00CB74A5">
        <w:rPr>
          <w:rStyle w:val="Strong"/>
          <w:rFonts w:asciiTheme="minorHAnsi" w:hAnsiTheme="minorHAnsi" w:cstheme="minorHAnsi"/>
          <w:b w:val="0"/>
        </w:rPr>
        <w:t>Izvanredni profesor na Ekonomskom fakultetu Sveučilišta u Zagrebu postaje u rujnu 2003.</w:t>
      </w:r>
    </w:p>
    <w:p w:rsidR="004F411E" w:rsidRPr="00CB74A5" w:rsidRDefault="00160758">
      <w:pPr>
        <w:pStyle w:val="NormalWeb"/>
        <w:shd w:val="clear" w:color="auto" w:fill="FFFFFF"/>
        <w:spacing w:before="0" w:beforeAutospacing="0" w:after="240" w:afterAutospacing="0" w:line="360" w:lineRule="atLeast"/>
        <w:jc w:val="both"/>
        <w:rPr>
          <w:rStyle w:val="Strong"/>
          <w:rFonts w:asciiTheme="minorHAnsi" w:hAnsiTheme="minorHAnsi" w:cstheme="minorHAnsi"/>
        </w:rPr>
      </w:pPr>
      <w:r w:rsidRPr="00CB74A5">
        <w:rPr>
          <w:rStyle w:val="Strong"/>
          <w:rFonts w:asciiTheme="minorHAnsi" w:hAnsiTheme="minorHAnsi" w:cstheme="minorHAnsi"/>
        </w:rPr>
        <w:t>POPIS IZABRANIH OBJAVLJENIH RADOVA</w:t>
      </w:r>
      <w:r w:rsidR="00CB74A5">
        <w:rPr>
          <w:rStyle w:val="Strong"/>
          <w:rFonts w:asciiTheme="minorHAnsi" w:hAnsiTheme="minorHAnsi" w:cstheme="minorHAnsi"/>
        </w:rPr>
        <w:t xml:space="preserve"> </w:t>
      </w:r>
      <w:r w:rsidR="00CB74A5" w:rsidRPr="00CB74A5">
        <w:rPr>
          <w:rStyle w:val="Strong"/>
          <w:rFonts w:asciiTheme="minorHAnsi" w:hAnsiTheme="minorHAnsi" w:cstheme="minorHAnsi"/>
        </w:rPr>
        <w:t>KOJI GA KVALIFICIRAJU ZA IZVOĐENJE PROGRAMA, ODNOSNO KOJI SU RELEVANTNI ZA PODRUČJE DOKTORSKOG PROGRAMA</w:t>
      </w:r>
      <w:r w:rsidRPr="00CB74A5">
        <w:rPr>
          <w:rStyle w:val="Strong"/>
          <w:rFonts w:asciiTheme="minorHAnsi" w:hAnsiTheme="minorHAnsi" w:cstheme="minorHAnsi"/>
        </w:rPr>
        <w:t>:</w:t>
      </w:r>
    </w:p>
    <w:p w:rsidR="00160758" w:rsidRPr="00CB74A5" w:rsidRDefault="00160758" w:rsidP="00160758">
      <w:pPr>
        <w:pStyle w:val="ListParagraph"/>
        <w:numPr>
          <w:ilvl w:val="0"/>
          <w:numId w:val="1"/>
        </w:numPr>
        <w:rPr>
          <w:rFonts w:cstheme="minorHAnsi"/>
          <w:sz w:val="24"/>
          <w:szCs w:val="24"/>
        </w:rPr>
      </w:pPr>
      <w:r w:rsidRPr="00CB74A5">
        <w:rPr>
          <w:rFonts w:cstheme="minorHAnsi"/>
          <w:sz w:val="24"/>
          <w:szCs w:val="24"/>
        </w:rPr>
        <w:t xml:space="preserve">Vujčić, B., 2017, </w:t>
      </w:r>
      <w:r w:rsidRPr="00CB74A5">
        <w:rPr>
          <w:rFonts w:cstheme="minorHAnsi"/>
          <w:i/>
          <w:sz w:val="24"/>
          <w:szCs w:val="24"/>
        </w:rPr>
        <w:t>The Changing composition of balance sheets</w:t>
      </w:r>
      <w:r w:rsidRPr="00CB74A5">
        <w:rPr>
          <w:rFonts w:cstheme="minorHAnsi"/>
          <w:sz w:val="24"/>
          <w:szCs w:val="24"/>
        </w:rPr>
        <w:t>, Central Banking Quarterly Journal, ed. Central Banking Publications, Vol. XXVIII, No. 1, pp 54-61, August.</w:t>
      </w:r>
    </w:p>
    <w:p w:rsidR="00160758" w:rsidRPr="00CB74A5" w:rsidRDefault="00160758" w:rsidP="00160758">
      <w:pPr>
        <w:pStyle w:val="ListParagraph"/>
        <w:numPr>
          <w:ilvl w:val="0"/>
          <w:numId w:val="1"/>
        </w:numPr>
        <w:rPr>
          <w:rFonts w:cstheme="minorHAnsi"/>
          <w:sz w:val="24"/>
          <w:szCs w:val="24"/>
        </w:rPr>
      </w:pPr>
      <w:r w:rsidRPr="00CB74A5">
        <w:rPr>
          <w:rFonts w:cstheme="minorHAnsi"/>
          <w:sz w:val="24"/>
          <w:szCs w:val="24"/>
        </w:rPr>
        <w:t xml:space="preserve">Vujčić, B., 2016, </w:t>
      </w:r>
      <w:r w:rsidRPr="00CB74A5">
        <w:rPr>
          <w:rFonts w:cstheme="minorHAnsi"/>
          <w:i/>
          <w:sz w:val="24"/>
          <w:szCs w:val="24"/>
        </w:rPr>
        <w:t>EU and CEE: productivity and convergence,</w:t>
      </w:r>
      <w:r w:rsidRPr="00CB74A5">
        <w:rPr>
          <w:rFonts w:cstheme="minorHAnsi"/>
          <w:sz w:val="24"/>
          <w:szCs w:val="24"/>
        </w:rPr>
        <w:t xml:space="preserve"> Boosting European Competitiveness, The Role of CESEE Countries, edited by: Belka M., </w:t>
      </w:r>
      <w:proofErr w:type="spellStart"/>
      <w:r w:rsidRPr="00CB74A5">
        <w:rPr>
          <w:rFonts w:cstheme="minorHAnsi"/>
          <w:sz w:val="24"/>
          <w:szCs w:val="24"/>
        </w:rPr>
        <w:t>Nowotny</w:t>
      </w:r>
      <w:proofErr w:type="spellEnd"/>
      <w:r w:rsidRPr="00CB74A5">
        <w:rPr>
          <w:rFonts w:cstheme="minorHAnsi"/>
          <w:sz w:val="24"/>
          <w:szCs w:val="24"/>
        </w:rPr>
        <w:t xml:space="preserve"> E., </w:t>
      </w:r>
      <w:proofErr w:type="spellStart"/>
      <w:r w:rsidRPr="00CB74A5">
        <w:rPr>
          <w:rFonts w:cstheme="minorHAnsi"/>
          <w:sz w:val="24"/>
          <w:szCs w:val="24"/>
        </w:rPr>
        <w:t>Samecki</w:t>
      </w:r>
      <w:proofErr w:type="spellEnd"/>
      <w:r w:rsidRPr="00CB74A5">
        <w:rPr>
          <w:rFonts w:cstheme="minorHAnsi"/>
          <w:sz w:val="24"/>
          <w:szCs w:val="24"/>
        </w:rPr>
        <w:t xml:space="preserve"> P., </w:t>
      </w:r>
      <w:proofErr w:type="spellStart"/>
      <w:r w:rsidRPr="00CB74A5">
        <w:rPr>
          <w:rFonts w:cstheme="minorHAnsi"/>
          <w:sz w:val="24"/>
          <w:szCs w:val="24"/>
        </w:rPr>
        <w:t>Ritzberger</w:t>
      </w:r>
      <w:proofErr w:type="spellEnd"/>
      <w:r w:rsidRPr="00CB74A5">
        <w:rPr>
          <w:rFonts w:cstheme="minorHAnsi"/>
          <w:sz w:val="24"/>
          <w:szCs w:val="24"/>
        </w:rPr>
        <w:t xml:space="preserve">-Grunwald D., Edward </w:t>
      </w:r>
      <w:proofErr w:type="spellStart"/>
      <w:r w:rsidRPr="00CB74A5">
        <w:rPr>
          <w:rFonts w:cstheme="minorHAnsi"/>
          <w:sz w:val="24"/>
          <w:szCs w:val="24"/>
        </w:rPr>
        <w:t>Elgar,pp</w:t>
      </w:r>
      <w:proofErr w:type="spellEnd"/>
      <w:r w:rsidRPr="00CB74A5">
        <w:rPr>
          <w:rFonts w:cstheme="minorHAnsi"/>
          <w:sz w:val="24"/>
          <w:szCs w:val="24"/>
        </w:rPr>
        <w:t>. 183-196.</w:t>
      </w:r>
    </w:p>
    <w:p w:rsidR="00160758" w:rsidRPr="00CB74A5" w:rsidRDefault="00160758" w:rsidP="00160758">
      <w:pPr>
        <w:pStyle w:val="ListParagraph"/>
        <w:numPr>
          <w:ilvl w:val="0"/>
          <w:numId w:val="1"/>
        </w:numPr>
        <w:rPr>
          <w:rFonts w:cstheme="minorHAnsi"/>
          <w:sz w:val="24"/>
          <w:szCs w:val="24"/>
        </w:rPr>
      </w:pPr>
      <w:r w:rsidRPr="00CB74A5">
        <w:rPr>
          <w:rFonts w:cstheme="minorHAnsi"/>
          <w:sz w:val="24"/>
          <w:szCs w:val="24"/>
        </w:rPr>
        <w:t>Vujčić, B., 2015, Bretton Woods, The Next 70 Years, International Monetary System: Recent Past, Present and Challenges Ahead, Commemorative Volume, Reinventing Bretton Woods Committee, ed. Marc Uzan, pp 401-407.</w:t>
      </w:r>
    </w:p>
    <w:p w:rsidR="00160758" w:rsidRPr="00CB74A5" w:rsidRDefault="00160758" w:rsidP="00160758">
      <w:pPr>
        <w:pStyle w:val="ListParagraph"/>
        <w:numPr>
          <w:ilvl w:val="0"/>
          <w:numId w:val="1"/>
        </w:numPr>
        <w:rPr>
          <w:rFonts w:cstheme="minorHAnsi"/>
          <w:sz w:val="24"/>
          <w:szCs w:val="24"/>
        </w:rPr>
      </w:pPr>
      <w:r w:rsidRPr="00CB74A5">
        <w:rPr>
          <w:rFonts w:cstheme="minorHAnsi"/>
          <w:sz w:val="24"/>
          <w:szCs w:val="24"/>
        </w:rPr>
        <w:t>Vujčić, B., 2014, I</w:t>
      </w:r>
      <w:r w:rsidRPr="00CB74A5">
        <w:rPr>
          <w:rFonts w:cstheme="minorHAnsi"/>
          <w:i/>
          <w:sz w:val="24"/>
          <w:szCs w:val="24"/>
        </w:rPr>
        <w:t xml:space="preserve">diosyncratic Shocks, Economic Governance of the Euro area and the Role of Member States, </w:t>
      </w:r>
      <w:r w:rsidRPr="00CB74A5">
        <w:rPr>
          <w:rFonts w:cstheme="minorHAnsi"/>
          <w:sz w:val="24"/>
          <w:szCs w:val="24"/>
        </w:rPr>
        <w:t xml:space="preserve">The Role of the State in Economic Growth, Columbia </w:t>
      </w:r>
      <w:proofErr w:type="spellStart"/>
      <w:r w:rsidRPr="00CB74A5">
        <w:rPr>
          <w:rFonts w:cstheme="minorHAnsi"/>
          <w:sz w:val="24"/>
          <w:szCs w:val="24"/>
        </w:rPr>
        <w:t>Center</w:t>
      </w:r>
      <w:proofErr w:type="spellEnd"/>
      <w:r w:rsidRPr="00CB74A5">
        <w:rPr>
          <w:rFonts w:cstheme="minorHAnsi"/>
          <w:sz w:val="24"/>
          <w:szCs w:val="24"/>
        </w:rPr>
        <w:t xml:space="preserve"> on Global Economic Governance, Paris, October.</w:t>
      </w:r>
    </w:p>
    <w:p w:rsidR="00160758" w:rsidRPr="00CB74A5" w:rsidRDefault="00160758" w:rsidP="00160758">
      <w:pPr>
        <w:pStyle w:val="ListParagraph"/>
        <w:numPr>
          <w:ilvl w:val="0"/>
          <w:numId w:val="1"/>
        </w:numPr>
        <w:rPr>
          <w:rFonts w:cstheme="minorHAnsi"/>
          <w:sz w:val="24"/>
          <w:szCs w:val="24"/>
        </w:rPr>
      </w:pPr>
      <w:r w:rsidRPr="00CB74A5">
        <w:rPr>
          <w:rFonts w:cstheme="minorHAnsi"/>
          <w:sz w:val="24"/>
          <w:szCs w:val="24"/>
        </w:rPr>
        <w:t xml:space="preserve">Šošić, V. and Vujčić, B., 2009, Return to Education and the Changing Role of Credentials in the Croatian </w:t>
      </w:r>
      <w:proofErr w:type="spellStart"/>
      <w:r w:rsidRPr="00CB74A5">
        <w:rPr>
          <w:rFonts w:cstheme="minorHAnsi"/>
          <w:sz w:val="24"/>
          <w:szCs w:val="24"/>
        </w:rPr>
        <w:t>Labor</w:t>
      </w:r>
      <w:proofErr w:type="spellEnd"/>
      <w:r w:rsidRPr="00CB74A5">
        <w:rPr>
          <w:rFonts w:cstheme="minorHAnsi"/>
          <w:sz w:val="24"/>
          <w:szCs w:val="24"/>
        </w:rPr>
        <w:t xml:space="preserve"> Market, Transition Studies Review, 16:189-205. </w:t>
      </w:r>
    </w:p>
    <w:p w:rsidR="00160758" w:rsidRPr="00CB74A5" w:rsidRDefault="00160758" w:rsidP="00160758">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heme="minorHAnsi"/>
          <w:sz w:val="24"/>
          <w:szCs w:val="24"/>
        </w:rPr>
      </w:pPr>
      <w:proofErr w:type="spellStart"/>
      <w:r w:rsidRPr="00CB74A5">
        <w:rPr>
          <w:rFonts w:cstheme="minorHAnsi"/>
          <w:sz w:val="24"/>
          <w:szCs w:val="24"/>
        </w:rPr>
        <w:t>Liha</w:t>
      </w:r>
      <w:proofErr w:type="spellEnd"/>
      <w:r w:rsidRPr="00CB74A5">
        <w:rPr>
          <w:rFonts w:cstheme="minorHAnsi"/>
          <w:sz w:val="24"/>
          <w:szCs w:val="24"/>
        </w:rPr>
        <w:t xml:space="preserve">, A. and Vujčić, B., 2006, Economic Environment and Reforms at the Beginning of Croatia's Accession Negotiations, with </w:t>
      </w:r>
      <w:proofErr w:type="spellStart"/>
      <w:r w:rsidRPr="00CB74A5">
        <w:rPr>
          <w:rFonts w:cstheme="minorHAnsi"/>
          <w:sz w:val="24"/>
          <w:szCs w:val="24"/>
        </w:rPr>
        <w:t>Liha</w:t>
      </w:r>
      <w:proofErr w:type="spellEnd"/>
      <w:r w:rsidRPr="00CB74A5">
        <w:rPr>
          <w:rFonts w:cstheme="minorHAnsi"/>
          <w:sz w:val="24"/>
          <w:szCs w:val="24"/>
        </w:rPr>
        <w:t xml:space="preserve"> A., Development and Transition, UNDP, pp. 8-17.</w:t>
      </w:r>
    </w:p>
    <w:p w:rsidR="00160758" w:rsidRPr="00CB74A5" w:rsidRDefault="00160758" w:rsidP="00160758">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heme="minorHAnsi"/>
          <w:sz w:val="24"/>
          <w:szCs w:val="24"/>
        </w:rPr>
      </w:pPr>
      <w:r w:rsidRPr="00CB74A5">
        <w:rPr>
          <w:rFonts w:cstheme="minorHAnsi"/>
          <w:sz w:val="24"/>
          <w:szCs w:val="24"/>
        </w:rPr>
        <w:t xml:space="preserve">Vujčić, B., 2011, </w:t>
      </w:r>
      <w:r w:rsidRPr="00CB74A5">
        <w:rPr>
          <w:rFonts w:cstheme="minorHAnsi"/>
          <w:i/>
          <w:sz w:val="24"/>
          <w:szCs w:val="24"/>
        </w:rPr>
        <w:t>Monetary policy challenges in the CESEE region - the case of  Croatia</w:t>
      </w:r>
      <w:r w:rsidRPr="00CB74A5">
        <w:rPr>
          <w:rFonts w:cstheme="minorHAnsi"/>
          <w:sz w:val="24"/>
          <w:szCs w:val="24"/>
        </w:rPr>
        <w:t xml:space="preserve">, in </w:t>
      </w:r>
      <w:r w:rsidRPr="00CB74A5">
        <w:rPr>
          <w:rFonts w:cstheme="minorHAnsi"/>
          <w:i/>
          <w:sz w:val="24"/>
          <w:szCs w:val="24"/>
        </w:rPr>
        <w:t>Post-Crisis Growth and Integration in Europe</w:t>
      </w:r>
      <w:r w:rsidRPr="00CB74A5">
        <w:rPr>
          <w:rFonts w:cstheme="minorHAnsi"/>
          <w:sz w:val="24"/>
          <w:szCs w:val="24"/>
        </w:rPr>
        <w:t xml:space="preserve">, ed. Ewald </w:t>
      </w:r>
      <w:proofErr w:type="spellStart"/>
      <w:r w:rsidRPr="00CB74A5">
        <w:rPr>
          <w:rFonts w:cstheme="minorHAnsi"/>
          <w:sz w:val="24"/>
          <w:szCs w:val="24"/>
        </w:rPr>
        <w:t>Nowotny</w:t>
      </w:r>
      <w:proofErr w:type="spellEnd"/>
      <w:r w:rsidRPr="00CB74A5">
        <w:rPr>
          <w:rFonts w:cstheme="minorHAnsi"/>
          <w:sz w:val="24"/>
          <w:szCs w:val="24"/>
        </w:rPr>
        <w:t xml:space="preserve">, Peter </w:t>
      </w:r>
      <w:proofErr w:type="spellStart"/>
      <w:r w:rsidRPr="00CB74A5">
        <w:rPr>
          <w:rFonts w:cstheme="minorHAnsi"/>
          <w:sz w:val="24"/>
          <w:szCs w:val="24"/>
        </w:rPr>
        <w:t>Mooslechner</w:t>
      </w:r>
      <w:proofErr w:type="spellEnd"/>
      <w:r w:rsidRPr="00CB74A5">
        <w:rPr>
          <w:rFonts w:cstheme="minorHAnsi"/>
          <w:sz w:val="24"/>
          <w:szCs w:val="24"/>
        </w:rPr>
        <w:t xml:space="preserve"> and Doris </w:t>
      </w:r>
      <w:proofErr w:type="spellStart"/>
      <w:r w:rsidRPr="00CB74A5">
        <w:rPr>
          <w:rFonts w:cstheme="minorHAnsi"/>
          <w:sz w:val="24"/>
          <w:szCs w:val="24"/>
        </w:rPr>
        <w:t>Ritzberger-Grünwald</w:t>
      </w:r>
      <w:proofErr w:type="spellEnd"/>
      <w:r w:rsidRPr="00CB74A5">
        <w:rPr>
          <w:rFonts w:cstheme="minorHAnsi"/>
          <w:sz w:val="24"/>
          <w:szCs w:val="24"/>
        </w:rPr>
        <w:t>, pp.171-178</w:t>
      </w:r>
    </w:p>
    <w:p w:rsidR="00160758" w:rsidRPr="00CB74A5" w:rsidRDefault="00160758" w:rsidP="00160758">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heme="minorHAnsi"/>
          <w:sz w:val="24"/>
          <w:szCs w:val="24"/>
        </w:rPr>
      </w:pPr>
      <w:r w:rsidRPr="00CB74A5">
        <w:rPr>
          <w:rFonts w:cstheme="minorHAnsi"/>
          <w:sz w:val="24"/>
          <w:szCs w:val="24"/>
        </w:rPr>
        <w:t xml:space="preserve">Vujčić, B., 2004, </w:t>
      </w:r>
      <w:r w:rsidRPr="00CB74A5">
        <w:rPr>
          <w:rFonts w:cstheme="minorHAnsi"/>
          <w:i/>
          <w:sz w:val="24"/>
          <w:szCs w:val="24"/>
        </w:rPr>
        <w:t>Euro adoption: views from the third row</w:t>
      </w:r>
      <w:r w:rsidRPr="00CB74A5">
        <w:rPr>
          <w:rFonts w:cstheme="minorHAnsi"/>
          <w:sz w:val="24"/>
          <w:szCs w:val="24"/>
        </w:rPr>
        <w:t>, Comparative Economic Studies, No 46., pp 159-176</w:t>
      </w:r>
    </w:p>
    <w:p w:rsidR="00160758" w:rsidRPr="00CB74A5" w:rsidRDefault="00160758" w:rsidP="00160758">
      <w:pPr>
        <w:pStyle w:val="ListParagraph"/>
        <w:numPr>
          <w:ilvl w:val="0"/>
          <w:numId w:val="1"/>
        </w:numPr>
        <w:jc w:val="both"/>
        <w:rPr>
          <w:rFonts w:cstheme="minorHAnsi"/>
          <w:sz w:val="24"/>
          <w:szCs w:val="24"/>
        </w:rPr>
      </w:pPr>
      <w:r w:rsidRPr="00CB74A5">
        <w:rPr>
          <w:rFonts w:cstheme="minorHAnsi"/>
          <w:sz w:val="24"/>
          <w:szCs w:val="24"/>
        </w:rPr>
        <w:lastRenderedPageBreak/>
        <w:t xml:space="preserve">Vujčić, B., 2003, </w:t>
      </w:r>
      <w:r w:rsidRPr="00CB74A5">
        <w:rPr>
          <w:rFonts w:cstheme="minorHAnsi"/>
          <w:i/>
          <w:sz w:val="24"/>
          <w:szCs w:val="24"/>
        </w:rPr>
        <w:t xml:space="preserve">Monetary policy and management of capital flows in a situation of high </w:t>
      </w:r>
      <w:proofErr w:type="spellStart"/>
      <w:r w:rsidRPr="00CB74A5">
        <w:rPr>
          <w:rFonts w:cstheme="minorHAnsi"/>
          <w:i/>
          <w:sz w:val="24"/>
          <w:szCs w:val="24"/>
        </w:rPr>
        <w:t>euroisation</w:t>
      </w:r>
      <w:proofErr w:type="spellEnd"/>
      <w:r w:rsidRPr="00CB74A5">
        <w:rPr>
          <w:rFonts w:cstheme="minorHAnsi"/>
          <w:i/>
          <w:sz w:val="24"/>
          <w:szCs w:val="24"/>
        </w:rPr>
        <w:t xml:space="preserve"> – the case of Croatia”</w:t>
      </w:r>
      <w:r w:rsidRPr="00CB74A5">
        <w:rPr>
          <w:rFonts w:cstheme="minorHAnsi"/>
          <w:sz w:val="24"/>
          <w:szCs w:val="24"/>
        </w:rPr>
        <w:t>, BIS Papers Regional currency areas and the use of foreign currencies, No 17, Basel, pp.80-108, September.</w:t>
      </w:r>
    </w:p>
    <w:p w:rsidR="00160758" w:rsidRPr="00CB74A5" w:rsidRDefault="00160758" w:rsidP="00160758">
      <w:pPr>
        <w:pStyle w:val="ListParagraph"/>
        <w:numPr>
          <w:ilvl w:val="0"/>
          <w:numId w:val="1"/>
        </w:numPr>
        <w:rPr>
          <w:rFonts w:cstheme="minorHAnsi"/>
          <w:sz w:val="24"/>
          <w:szCs w:val="24"/>
        </w:rPr>
      </w:pPr>
      <w:r w:rsidRPr="00CB74A5">
        <w:rPr>
          <w:rFonts w:cstheme="minorHAnsi"/>
          <w:sz w:val="24"/>
          <w:szCs w:val="24"/>
        </w:rPr>
        <w:t xml:space="preserve">Vujčić, B., 2002, </w:t>
      </w:r>
      <w:r w:rsidRPr="00CB74A5">
        <w:rPr>
          <w:rFonts w:cstheme="minorHAnsi"/>
          <w:i/>
          <w:sz w:val="24"/>
          <w:szCs w:val="24"/>
        </w:rPr>
        <w:t>Capital flows and capital account liberalization in Croatia</w:t>
      </w:r>
      <w:r w:rsidRPr="00CB74A5">
        <w:rPr>
          <w:rFonts w:cstheme="minorHAnsi"/>
          <w:sz w:val="24"/>
          <w:szCs w:val="24"/>
        </w:rPr>
        <w:t xml:space="preserve"> in A. Bakker ed. Capital account liberalization in transition economies, North Holland, 2002</w:t>
      </w:r>
    </w:p>
    <w:p w:rsidR="00160758" w:rsidRPr="00CB74A5" w:rsidRDefault="00160758" w:rsidP="00160758">
      <w:pPr>
        <w:pStyle w:val="ListParagraph"/>
        <w:numPr>
          <w:ilvl w:val="0"/>
          <w:numId w:val="1"/>
        </w:numPr>
        <w:rPr>
          <w:rFonts w:cstheme="minorHAnsi"/>
          <w:sz w:val="24"/>
          <w:szCs w:val="24"/>
        </w:rPr>
      </w:pPr>
      <w:r w:rsidRPr="00CB74A5">
        <w:rPr>
          <w:rFonts w:cstheme="minorHAnsi"/>
          <w:sz w:val="24"/>
          <w:szCs w:val="24"/>
        </w:rPr>
        <w:t xml:space="preserve">Vujčić, B. and Jemrić, I., 2002, </w:t>
      </w:r>
      <w:r w:rsidRPr="00CB74A5">
        <w:rPr>
          <w:rFonts w:cstheme="minorHAnsi"/>
          <w:i/>
          <w:sz w:val="24"/>
          <w:szCs w:val="24"/>
        </w:rPr>
        <w:t>Efficiency of banks in Croatia: A DEA approach</w:t>
      </w:r>
      <w:r w:rsidRPr="00CB74A5">
        <w:rPr>
          <w:rFonts w:cstheme="minorHAnsi"/>
          <w:sz w:val="24"/>
          <w:szCs w:val="24"/>
        </w:rPr>
        <w:t>, Comparative Economic Studies, Vol. XLIV, No.2, pp. 169-193, June.</w:t>
      </w:r>
    </w:p>
    <w:p w:rsidR="00160758" w:rsidRPr="00CB74A5" w:rsidRDefault="00160758" w:rsidP="00160758">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heme="minorHAnsi"/>
          <w:sz w:val="24"/>
          <w:szCs w:val="24"/>
        </w:rPr>
      </w:pPr>
      <w:proofErr w:type="spellStart"/>
      <w:r w:rsidRPr="00CB74A5">
        <w:rPr>
          <w:rFonts w:cstheme="minorHAnsi"/>
          <w:sz w:val="24"/>
          <w:szCs w:val="24"/>
        </w:rPr>
        <w:t>Šonje</w:t>
      </w:r>
      <w:proofErr w:type="spellEnd"/>
      <w:r w:rsidRPr="00CB74A5">
        <w:rPr>
          <w:rFonts w:cstheme="minorHAnsi"/>
          <w:sz w:val="24"/>
          <w:szCs w:val="24"/>
        </w:rPr>
        <w:t xml:space="preserve">, V. and Vujčić, B., 2001, </w:t>
      </w:r>
      <w:r w:rsidRPr="00CB74A5">
        <w:rPr>
          <w:rFonts w:cstheme="minorHAnsi"/>
          <w:i/>
          <w:sz w:val="24"/>
          <w:szCs w:val="24"/>
        </w:rPr>
        <w:t>Croatia in the Second Stage of Transition, 1994-1999</w:t>
      </w:r>
      <w:r w:rsidRPr="00CB74A5">
        <w:rPr>
          <w:rFonts w:cstheme="minorHAnsi"/>
          <w:sz w:val="24"/>
          <w:szCs w:val="24"/>
        </w:rPr>
        <w:t xml:space="preserve">, in </w:t>
      </w:r>
      <w:proofErr w:type="spellStart"/>
      <w:r w:rsidRPr="00CB74A5">
        <w:rPr>
          <w:rFonts w:cstheme="minorHAnsi"/>
          <w:sz w:val="24"/>
          <w:szCs w:val="24"/>
        </w:rPr>
        <w:t>M.Blejer</w:t>
      </w:r>
      <w:proofErr w:type="spellEnd"/>
      <w:r w:rsidRPr="00CB74A5">
        <w:rPr>
          <w:rFonts w:cstheme="minorHAnsi"/>
          <w:sz w:val="24"/>
          <w:szCs w:val="24"/>
        </w:rPr>
        <w:t xml:space="preserve">, </w:t>
      </w:r>
      <w:proofErr w:type="spellStart"/>
      <w:r w:rsidRPr="00CB74A5">
        <w:rPr>
          <w:rFonts w:cstheme="minorHAnsi"/>
          <w:sz w:val="24"/>
          <w:szCs w:val="24"/>
        </w:rPr>
        <w:t>M.Škreb</w:t>
      </w:r>
      <w:proofErr w:type="spellEnd"/>
      <w:r w:rsidRPr="00CB74A5">
        <w:rPr>
          <w:rFonts w:cstheme="minorHAnsi"/>
          <w:sz w:val="24"/>
          <w:szCs w:val="24"/>
        </w:rPr>
        <w:t xml:space="preserve"> ed.: Transition – the first decade</w:t>
      </w:r>
      <w:r w:rsidRPr="00CB74A5">
        <w:rPr>
          <w:rFonts w:cstheme="minorHAnsi"/>
          <w:i/>
          <w:sz w:val="24"/>
          <w:szCs w:val="24"/>
        </w:rPr>
        <w:t>”</w:t>
      </w:r>
      <w:r w:rsidRPr="00CB74A5">
        <w:rPr>
          <w:rFonts w:cstheme="minorHAnsi"/>
          <w:sz w:val="24"/>
          <w:szCs w:val="24"/>
        </w:rPr>
        <w:t>, MIT Press, pp 193-258.</w:t>
      </w:r>
    </w:p>
    <w:p w:rsidR="00160758" w:rsidRPr="00CB74A5" w:rsidRDefault="00160758" w:rsidP="00160758">
      <w:pPr>
        <w:pStyle w:val="ListParagraph"/>
        <w:numPr>
          <w:ilvl w:val="0"/>
          <w:numId w:val="1"/>
        </w:numPr>
        <w:rPr>
          <w:rFonts w:cstheme="minorHAnsi"/>
          <w:sz w:val="24"/>
          <w:szCs w:val="24"/>
        </w:rPr>
      </w:pPr>
      <w:r w:rsidRPr="00CB74A5">
        <w:rPr>
          <w:rFonts w:cstheme="minorHAnsi"/>
          <w:sz w:val="24"/>
          <w:szCs w:val="24"/>
        </w:rPr>
        <w:t>Vujčić, B., 2001,</w:t>
      </w:r>
      <w:r w:rsidRPr="00CB74A5">
        <w:rPr>
          <w:rFonts w:cstheme="minorHAnsi"/>
          <w:i/>
          <w:sz w:val="24"/>
          <w:szCs w:val="24"/>
        </w:rPr>
        <w:t xml:space="preserve"> Economic changes in Croatia and challenges for economic policy </w:t>
      </w:r>
      <w:r w:rsidRPr="00CB74A5">
        <w:rPr>
          <w:rFonts w:cstheme="minorHAnsi"/>
          <w:sz w:val="24"/>
          <w:szCs w:val="24"/>
        </w:rPr>
        <w:t xml:space="preserve">(in Slovenian) in J. </w:t>
      </w:r>
      <w:proofErr w:type="spellStart"/>
      <w:r w:rsidRPr="00CB74A5">
        <w:rPr>
          <w:rFonts w:cstheme="minorHAnsi"/>
          <w:sz w:val="24"/>
          <w:szCs w:val="24"/>
        </w:rPr>
        <w:t>Prašnikar</w:t>
      </w:r>
      <w:proofErr w:type="spellEnd"/>
      <w:r w:rsidRPr="00CB74A5">
        <w:rPr>
          <w:rFonts w:cstheme="minorHAnsi"/>
          <w:sz w:val="24"/>
          <w:szCs w:val="24"/>
        </w:rPr>
        <w:t xml:space="preserve"> ed. Challenges and opportunities in former Yugoslavia markets, Finance, Ljubljana, pp. 289-302, November.</w:t>
      </w:r>
    </w:p>
    <w:p w:rsidR="00160758" w:rsidRPr="00CB74A5" w:rsidRDefault="00160758" w:rsidP="00160758">
      <w:pPr>
        <w:pStyle w:val="ListParagraph"/>
        <w:numPr>
          <w:ilvl w:val="0"/>
          <w:numId w:val="1"/>
        </w:numPr>
        <w:jc w:val="both"/>
        <w:rPr>
          <w:rFonts w:cstheme="minorHAnsi"/>
          <w:sz w:val="24"/>
          <w:szCs w:val="24"/>
        </w:rPr>
      </w:pPr>
      <w:r w:rsidRPr="00CB74A5">
        <w:rPr>
          <w:rFonts w:cstheme="minorHAnsi"/>
          <w:sz w:val="24"/>
          <w:szCs w:val="24"/>
        </w:rPr>
        <w:t xml:space="preserve">Vujčić, B., 2000, </w:t>
      </w:r>
      <w:r w:rsidRPr="00CB74A5">
        <w:rPr>
          <w:rFonts w:cstheme="minorHAnsi"/>
          <w:i/>
          <w:sz w:val="24"/>
          <w:szCs w:val="24"/>
        </w:rPr>
        <w:t>The labour market problems during the war and transition</w:t>
      </w:r>
      <w:r w:rsidRPr="00CB74A5">
        <w:rPr>
          <w:rFonts w:cstheme="minorHAnsi"/>
          <w:sz w:val="24"/>
          <w:szCs w:val="24"/>
        </w:rPr>
        <w:t xml:space="preserve">, in High Level Research Consultation on Crisis, ILO, </w:t>
      </w:r>
      <w:proofErr w:type="spellStart"/>
      <w:r w:rsidRPr="00CB74A5">
        <w:rPr>
          <w:rFonts w:cstheme="minorHAnsi"/>
          <w:sz w:val="24"/>
          <w:szCs w:val="24"/>
        </w:rPr>
        <w:t>Genev</w:t>
      </w:r>
      <w:proofErr w:type="spellEnd"/>
      <w:r w:rsidRPr="00CB74A5">
        <w:rPr>
          <w:rFonts w:cstheme="minorHAnsi"/>
          <w:sz w:val="24"/>
          <w:szCs w:val="24"/>
        </w:rPr>
        <w:t xml:space="preserve">. </w:t>
      </w:r>
    </w:p>
    <w:p w:rsidR="008E5D4F" w:rsidRPr="00CB74A5" w:rsidRDefault="00160758" w:rsidP="00F72869">
      <w:pPr>
        <w:pStyle w:val="ListParagraph"/>
        <w:numPr>
          <w:ilvl w:val="0"/>
          <w:numId w:val="1"/>
        </w:num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line="360" w:lineRule="atLeast"/>
        <w:jc w:val="both"/>
        <w:rPr>
          <w:rFonts w:cstheme="minorHAnsi"/>
          <w:bCs/>
          <w:sz w:val="24"/>
          <w:szCs w:val="24"/>
        </w:rPr>
      </w:pPr>
      <w:r w:rsidRPr="00CB74A5">
        <w:rPr>
          <w:rFonts w:cstheme="minorHAnsi"/>
          <w:sz w:val="24"/>
          <w:szCs w:val="24"/>
        </w:rPr>
        <w:t xml:space="preserve">Presečan T. and Vujčić, B., 1999, </w:t>
      </w:r>
      <w:r w:rsidRPr="00CB74A5">
        <w:rPr>
          <w:rFonts w:cstheme="minorHAnsi"/>
          <w:i/>
          <w:sz w:val="24"/>
          <w:szCs w:val="24"/>
        </w:rPr>
        <w:t>External deficit, Exchange rate and Competitiveness in Croatia: Is There a Problem</w:t>
      </w:r>
      <w:r w:rsidRPr="00CB74A5">
        <w:rPr>
          <w:rFonts w:cstheme="minorHAnsi"/>
          <w:sz w:val="24"/>
          <w:szCs w:val="24"/>
        </w:rPr>
        <w:t xml:space="preserve">?” in </w:t>
      </w:r>
      <w:proofErr w:type="spellStart"/>
      <w:r w:rsidRPr="00CB74A5">
        <w:rPr>
          <w:rFonts w:cstheme="minorHAnsi"/>
          <w:sz w:val="24"/>
          <w:szCs w:val="24"/>
        </w:rPr>
        <w:t>M.Blejer</w:t>
      </w:r>
      <w:proofErr w:type="spellEnd"/>
      <w:r w:rsidRPr="00CB74A5">
        <w:rPr>
          <w:rFonts w:cstheme="minorHAnsi"/>
          <w:sz w:val="24"/>
          <w:szCs w:val="24"/>
        </w:rPr>
        <w:t xml:space="preserve">, </w:t>
      </w:r>
      <w:proofErr w:type="spellStart"/>
      <w:r w:rsidRPr="00CB74A5">
        <w:rPr>
          <w:rFonts w:cstheme="minorHAnsi"/>
          <w:sz w:val="24"/>
          <w:szCs w:val="24"/>
        </w:rPr>
        <w:t>M.Škreb</w:t>
      </w:r>
      <w:proofErr w:type="spellEnd"/>
      <w:r w:rsidRPr="00CB74A5">
        <w:rPr>
          <w:rFonts w:cstheme="minorHAnsi"/>
          <w:sz w:val="24"/>
          <w:szCs w:val="24"/>
        </w:rPr>
        <w:t xml:space="preserve"> ed</w:t>
      </w:r>
      <w:r w:rsidRPr="00CB74A5">
        <w:rPr>
          <w:rFonts w:cstheme="minorHAnsi"/>
          <w:i/>
          <w:sz w:val="24"/>
          <w:szCs w:val="24"/>
        </w:rPr>
        <w:t>.: Opening up in transition</w:t>
      </w:r>
      <w:r w:rsidRPr="00CB74A5">
        <w:rPr>
          <w:rFonts w:cstheme="minorHAnsi"/>
          <w:sz w:val="24"/>
          <w:szCs w:val="24"/>
        </w:rPr>
        <w:t>, Oxford University Press, 1999.</w:t>
      </w:r>
    </w:p>
    <w:p w:rsidR="00160758" w:rsidRPr="00CB74A5" w:rsidRDefault="00160758" w:rsidP="00F72869">
      <w:pPr>
        <w:pStyle w:val="ListParagraph"/>
        <w:numPr>
          <w:ilvl w:val="0"/>
          <w:numId w:val="1"/>
        </w:num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line="360" w:lineRule="atLeast"/>
        <w:jc w:val="both"/>
        <w:rPr>
          <w:rFonts w:cstheme="minorHAnsi"/>
          <w:b/>
          <w:bCs/>
          <w:sz w:val="24"/>
          <w:szCs w:val="24"/>
        </w:rPr>
      </w:pPr>
      <w:proofErr w:type="spellStart"/>
      <w:r w:rsidRPr="00CB74A5">
        <w:rPr>
          <w:rFonts w:cstheme="minorHAnsi"/>
          <w:sz w:val="24"/>
          <w:szCs w:val="24"/>
        </w:rPr>
        <w:t>Vujčić</w:t>
      </w:r>
      <w:proofErr w:type="spellEnd"/>
      <w:r w:rsidRPr="00CB74A5">
        <w:rPr>
          <w:rFonts w:cstheme="minorHAnsi"/>
          <w:sz w:val="24"/>
          <w:szCs w:val="24"/>
        </w:rPr>
        <w:t xml:space="preserve">, B and </w:t>
      </w:r>
      <w:proofErr w:type="spellStart"/>
      <w:r w:rsidRPr="00CB74A5">
        <w:rPr>
          <w:rFonts w:cstheme="minorHAnsi"/>
          <w:sz w:val="24"/>
          <w:szCs w:val="24"/>
        </w:rPr>
        <w:t>Žigić</w:t>
      </w:r>
      <w:proofErr w:type="spellEnd"/>
      <w:r w:rsidRPr="00CB74A5">
        <w:rPr>
          <w:rFonts w:cstheme="minorHAnsi"/>
          <w:sz w:val="24"/>
          <w:szCs w:val="24"/>
        </w:rPr>
        <w:t xml:space="preserve">, K., 1998, </w:t>
      </w:r>
      <w:r w:rsidRPr="00CB74A5">
        <w:rPr>
          <w:rFonts w:cstheme="minorHAnsi"/>
          <w:i/>
          <w:sz w:val="24"/>
          <w:szCs w:val="24"/>
        </w:rPr>
        <w:t>Stabilization in Croatia: A Brief History,</w:t>
      </w:r>
      <w:r w:rsidRPr="00CB74A5">
        <w:rPr>
          <w:rFonts w:cstheme="minorHAnsi"/>
          <w:sz w:val="24"/>
          <w:szCs w:val="24"/>
        </w:rPr>
        <w:t xml:space="preserve"> Central European Banker, Institute for East West Studies, pp. 28-33, Budapest, June.</w:t>
      </w:r>
    </w:p>
    <w:p w:rsidR="00CB74A5" w:rsidRPr="00CB74A5" w:rsidRDefault="00CB74A5" w:rsidP="00CB74A5">
      <w:pPr>
        <w:spacing w:before="100" w:after="100" w:line="240" w:lineRule="auto"/>
        <w:jc w:val="both"/>
        <w:rPr>
          <w:rFonts w:ascii="Calibri" w:eastAsia="Calibri" w:hAnsi="Calibri" w:cs="Times New Roman"/>
          <w:b/>
          <w:sz w:val="24"/>
          <w:szCs w:val="24"/>
        </w:rPr>
      </w:pPr>
      <w:r w:rsidRPr="00CB74A5">
        <w:rPr>
          <w:rFonts w:ascii="Calibri" w:eastAsia="Calibri" w:hAnsi="Calibri" w:cs="Times New Roman"/>
          <w:b/>
          <w:sz w:val="24"/>
          <w:szCs w:val="24"/>
        </w:rPr>
        <w:t>POPIS IZABRANIH OBJAVLJENIH RADOVA U POSLJEDNJIH PET GODINA</w:t>
      </w:r>
    </w:p>
    <w:p w:rsidR="00CB74A5" w:rsidRPr="00CB74A5" w:rsidRDefault="00CB74A5" w:rsidP="00CB74A5">
      <w:pPr>
        <w:pStyle w:val="ListParagraph"/>
        <w:ind w:left="360"/>
        <w:rPr>
          <w:rFonts w:cstheme="minorHAnsi"/>
          <w:sz w:val="24"/>
          <w:szCs w:val="24"/>
        </w:rPr>
      </w:pPr>
      <w:proofErr w:type="spellStart"/>
      <w:r w:rsidRPr="00CB74A5">
        <w:rPr>
          <w:rFonts w:cstheme="minorHAnsi"/>
          <w:sz w:val="24"/>
          <w:szCs w:val="24"/>
        </w:rPr>
        <w:t>Vujčić</w:t>
      </w:r>
      <w:proofErr w:type="spellEnd"/>
      <w:r w:rsidRPr="00CB74A5">
        <w:rPr>
          <w:rFonts w:cstheme="minorHAnsi"/>
          <w:sz w:val="24"/>
          <w:szCs w:val="24"/>
        </w:rPr>
        <w:t xml:space="preserve">, B., 2017, </w:t>
      </w:r>
      <w:r w:rsidRPr="00CB74A5">
        <w:rPr>
          <w:rFonts w:cstheme="minorHAnsi"/>
          <w:i/>
          <w:sz w:val="24"/>
          <w:szCs w:val="24"/>
        </w:rPr>
        <w:t>The Changing composition of balance sheets</w:t>
      </w:r>
      <w:r w:rsidRPr="00CB74A5">
        <w:rPr>
          <w:rFonts w:cstheme="minorHAnsi"/>
          <w:sz w:val="24"/>
          <w:szCs w:val="24"/>
        </w:rPr>
        <w:t>, Central Banking Quarterly Journal, ed. Central Banking Publications, Vol. XXVIII, No. 1, pp 54-61, August.</w:t>
      </w:r>
    </w:p>
    <w:p w:rsidR="00CB74A5" w:rsidRDefault="00CB74A5" w:rsidP="00CB74A5">
      <w:pPr>
        <w:pStyle w:val="ListParagraph"/>
        <w:ind w:left="360"/>
        <w:rPr>
          <w:rFonts w:cstheme="minorHAnsi"/>
          <w:sz w:val="24"/>
          <w:szCs w:val="24"/>
        </w:rPr>
      </w:pPr>
    </w:p>
    <w:p w:rsidR="00CB74A5" w:rsidRPr="00CB74A5" w:rsidRDefault="00CB74A5" w:rsidP="00CB74A5">
      <w:pPr>
        <w:pStyle w:val="ListParagraph"/>
        <w:ind w:left="360"/>
        <w:rPr>
          <w:rFonts w:cstheme="minorHAnsi"/>
          <w:sz w:val="24"/>
          <w:szCs w:val="24"/>
        </w:rPr>
      </w:pPr>
      <w:proofErr w:type="spellStart"/>
      <w:r w:rsidRPr="00CB74A5">
        <w:rPr>
          <w:rFonts w:cstheme="minorHAnsi"/>
          <w:sz w:val="24"/>
          <w:szCs w:val="24"/>
        </w:rPr>
        <w:t>Vujčić</w:t>
      </w:r>
      <w:proofErr w:type="spellEnd"/>
      <w:r w:rsidRPr="00CB74A5">
        <w:rPr>
          <w:rFonts w:cstheme="minorHAnsi"/>
          <w:sz w:val="24"/>
          <w:szCs w:val="24"/>
        </w:rPr>
        <w:t xml:space="preserve">, B., 2016, </w:t>
      </w:r>
      <w:r w:rsidRPr="00CB74A5">
        <w:rPr>
          <w:rFonts w:cstheme="minorHAnsi"/>
          <w:i/>
          <w:sz w:val="24"/>
          <w:szCs w:val="24"/>
        </w:rPr>
        <w:t>EU and CEE: productivity and convergence,</w:t>
      </w:r>
      <w:r w:rsidRPr="00CB74A5">
        <w:rPr>
          <w:rFonts w:cstheme="minorHAnsi"/>
          <w:sz w:val="24"/>
          <w:szCs w:val="24"/>
        </w:rPr>
        <w:t xml:space="preserve"> Boosting European Competitiveness, The Role of CESEE Countries, edited by: Belka M., </w:t>
      </w:r>
      <w:proofErr w:type="spellStart"/>
      <w:r w:rsidRPr="00CB74A5">
        <w:rPr>
          <w:rFonts w:cstheme="minorHAnsi"/>
          <w:sz w:val="24"/>
          <w:szCs w:val="24"/>
        </w:rPr>
        <w:t>Nowotny</w:t>
      </w:r>
      <w:proofErr w:type="spellEnd"/>
      <w:r w:rsidRPr="00CB74A5">
        <w:rPr>
          <w:rFonts w:cstheme="minorHAnsi"/>
          <w:sz w:val="24"/>
          <w:szCs w:val="24"/>
        </w:rPr>
        <w:t xml:space="preserve"> E., </w:t>
      </w:r>
      <w:proofErr w:type="spellStart"/>
      <w:r w:rsidRPr="00CB74A5">
        <w:rPr>
          <w:rFonts w:cstheme="minorHAnsi"/>
          <w:sz w:val="24"/>
          <w:szCs w:val="24"/>
        </w:rPr>
        <w:t>Samecki</w:t>
      </w:r>
      <w:proofErr w:type="spellEnd"/>
      <w:r w:rsidRPr="00CB74A5">
        <w:rPr>
          <w:rFonts w:cstheme="minorHAnsi"/>
          <w:sz w:val="24"/>
          <w:szCs w:val="24"/>
        </w:rPr>
        <w:t xml:space="preserve"> P., </w:t>
      </w:r>
      <w:proofErr w:type="spellStart"/>
      <w:r w:rsidRPr="00CB74A5">
        <w:rPr>
          <w:rFonts w:cstheme="minorHAnsi"/>
          <w:sz w:val="24"/>
          <w:szCs w:val="24"/>
        </w:rPr>
        <w:t>Ritzberger</w:t>
      </w:r>
      <w:proofErr w:type="spellEnd"/>
      <w:r w:rsidRPr="00CB74A5">
        <w:rPr>
          <w:rFonts w:cstheme="minorHAnsi"/>
          <w:sz w:val="24"/>
          <w:szCs w:val="24"/>
        </w:rPr>
        <w:t xml:space="preserve">-Grunwald D., Edward </w:t>
      </w:r>
      <w:proofErr w:type="spellStart"/>
      <w:proofErr w:type="gramStart"/>
      <w:r w:rsidRPr="00CB74A5">
        <w:rPr>
          <w:rFonts w:cstheme="minorHAnsi"/>
          <w:sz w:val="24"/>
          <w:szCs w:val="24"/>
        </w:rPr>
        <w:t>Elgar,pp</w:t>
      </w:r>
      <w:proofErr w:type="spellEnd"/>
      <w:r w:rsidRPr="00CB74A5">
        <w:rPr>
          <w:rFonts w:cstheme="minorHAnsi"/>
          <w:sz w:val="24"/>
          <w:szCs w:val="24"/>
        </w:rPr>
        <w:t>.</w:t>
      </w:r>
      <w:proofErr w:type="gramEnd"/>
      <w:r w:rsidRPr="00CB74A5">
        <w:rPr>
          <w:rFonts w:cstheme="minorHAnsi"/>
          <w:sz w:val="24"/>
          <w:szCs w:val="24"/>
        </w:rPr>
        <w:t xml:space="preserve"> 183-196.</w:t>
      </w:r>
    </w:p>
    <w:p w:rsidR="00CB74A5" w:rsidRDefault="00CB74A5" w:rsidP="00CB74A5">
      <w:pPr>
        <w:spacing w:before="100" w:after="100" w:line="240" w:lineRule="auto"/>
        <w:jc w:val="both"/>
        <w:rPr>
          <w:rFonts w:ascii="Calibri" w:eastAsia="Calibri" w:hAnsi="Calibri" w:cs="Times New Roman"/>
          <w:sz w:val="24"/>
          <w:szCs w:val="24"/>
        </w:rPr>
      </w:pPr>
    </w:p>
    <w:p w:rsidR="00CB74A5" w:rsidRPr="00CB74A5" w:rsidRDefault="00CB74A5" w:rsidP="00CB74A5">
      <w:pPr>
        <w:spacing w:before="100" w:after="100" w:line="240" w:lineRule="auto"/>
        <w:jc w:val="both"/>
        <w:rPr>
          <w:rFonts w:ascii="Calibri" w:eastAsia="Calibri" w:hAnsi="Calibri" w:cs="Times New Roman"/>
          <w:sz w:val="24"/>
          <w:szCs w:val="24"/>
        </w:rPr>
      </w:pPr>
    </w:p>
    <w:p w:rsidR="00CB74A5" w:rsidRPr="00CB74A5" w:rsidRDefault="00CB74A5" w:rsidP="00CB74A5">
      <w:pPr>
        <w:spacing w:before="100" w:after="100" w:line="240" w:lineRule="auto"/>
        <w:jc w:val="both"/>
        <w:rPr>
          <w:rFonts w:ascii="Calibri" w:eastAsia="Calibri" w:hAnsi="Calibri" w:cs="Times New Roman"/>
          <w:b/>
          <w:sz w:val="24"/>
          <w:szCs w:val="24"/>
        </w:rPr>
      </w:pPr>
      <w:r w:rsidRPr="00CB74A5">
        <w:rPr>
          <w:rFonts w:ascii="Calibri" w:eastAsia="Calibri" w:hAnsi="Calibri" w:cs="Times New Roman"/>
          <w:b/>
          <w:sz w:val="24"/>
          <w:szCs w:val="24"/>
        </w:rPr>
        <w:t>POPIS ZNANSTVENIH ILI UMJETNIČKIH PROJEKATA NA KOJIMA JE SURAĐIVAO I KOJI SU RELEVANTNI ZA PODRUČJE DOKTORSKOG PROGRAMA</w:t>
      </w:r>
    </w:p>
    <w:p w:rsidR="003B14CA" w:rsidRDefault="003B14CA" w:rsidP="003B14CA">
      <w:pPr>
        <w:pStyle w:val="ListParagraph"/>
        <w:numPr>
          <w:ilvl w:val="0"/>
          <w:numId w:val="2"/>
        </w:numPr>
        <w:spacing w:before="100" w:after="100" w:line="240" w:lineRule="auto"/>
        <w:jc w:val="both"/>
        <w:rPr>
          <w:rFonts w:ascii="Calibri" w:eastAsia="Calibri" w:hAnsi="Calibri" w:cs="Times New Roman"/>
          <w:sz w:val="24"/>
          <w:szCs w:val="24"/>
        </w:rPr>
      </w:pPr>
      <w:proofErr w:type="spellStart"/>
      <w:r w:rsidRPr="003B14CA">
        <w:rPr>
          <w:rFonts w:ascii="Calibri" w:eastAsia="Calibri" w:hAnsi="Calibri" w:cs="Times New Roman"/>
          <w:sz w:val="24"/>
          <w:szCs w:val="24"/>
        </w:rPr>
        <w:t>Socioekonomski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aspekti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nezaposlenosti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siromaštva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društvene</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isključenosti</w:t>
      </w:r>
      <w:proofErr w:type="spellEnd"/>
      <w:r>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Šifra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projekta</w:t>
      </w:r>
      <w:proofErr w:type="spellEnd"/>
      <w:r w:rsidRPr="003B14CA">
        <w:rPr>
          <w:rFonts w:ascii="Calibri" w:eastAsia="Calibri" w:hAnsi="Calibri" w:cs="Times New Roman"/>
          <w:sz w:val="24"/>
          <w:szCs w:val="24"/>
        </w:rPr>
        <w:t>: 002-0022469-2462</w:t>
      </w:r>
      <w:r>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Vrsta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projekta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Ministarstvo</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znanosti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obrazovanja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športa</w:t>
      </w:r>
      <w:proofErr w:type="spellEnd"/>
      <w:r>
        <w:rPr>
          <w:rFonts w:ascii="Calibri" w:eastAsia="Calibri" w:hAnsi="Calibri" w:cs="Times New Roman"/>
          <w:sz w:val="24"/>
          <w:szCs w:val="24"/>
        </w:rPr>
        <w:t xml:space="preserve"> (2007 – 2009)</w:t>
      </w:r>
    </w:p>
    <w:p w:rsidR="003B14CA" w:rsidRPr="003B14CA" w:rsidRDefault="003B14CA" w:rsidP="003B14CA">
      <w:pPr>
        <w:pStyle w:val="ListParagraph"/>
        <w:numPr>
          <w:ilvl w:val="0"/>
          <w:numId w:val="2"/>
        </w:numPr>
        <w:spacing w:before="100" w:after="100" w:line="240" w:lineRule="auto"/>
        <w:jc w:val="both"/>
        <w:rPr>
          <w:rFonts w:ascii="Calibri" w:eastAsia="Calibri" w:hAnsi="Calibri" w:cs="Times New Roman"/>
          <w:sz w:val="24"/>
          <w:szCs w:val="24"/>
        </w:rPr>
      </w:pPr>
      <w:proofErr w:type="spellStart"/>
      <w:r w:rsidRPr="003B14CA">
        <w:rPr>
          <w:rFonts w:ascii="Calibri" w:eastAsia="Calibri" w:hAnsi="Calibri" w:cs="Times New Roman"/>
          <w:sz w:val="24"/>
          <w:szCs w:val="24"/>
        </w:rPr>
        <w:t>Razvoj</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gospodarske</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konkurentnosti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Hrvatske</w:t>
      </w:r>
      <w:proofErr w:type="spellEnd"/>
      <w:r w:rsidRPr="003B14CA">
        <w:rPr>
          <w:rFonts w:ascii="Calibri" w:eastAsia="Calibri" w:hAnsi="Calibri" w:cs="Times New Roman"/>
          <w:sz w:val="24"/>
          <w:szCs w:val="24"/>
        </w:rPr>
        <w:t xml:space="preserve"> u </w:t>
      </w:r>
      <w:proofErr w:type="spellStart"/>
      <w:r w:rsidRPr="003B14CA">
        <w:rPr>
          <w:rFonts w:ascii="Calibri" w:eastAsia="Calibri" w:hAnsi="Calibri" w:cs="Times New Roman"/>
          <w:sz w:val="24"/>
          <w:szCs w:val="24"/>
        </w:rPr>
        <w:t>procesu</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priključivanja</w:t>
      </w:r>
      <w:proofErr w:type="spellEnd"/>
      <w:r w:rsidRPr="003B14CA">
        <w:rPr>
          <w:rFonts w:ascii="Calibri" w:eastAsia="Calibri" w:hAnsi="Calibri" w:cs="Times New Roman"/>
          <w:sz w:val="24"/>
          <w:szCs w:val="24"/>
        </w:rPr>
        <w:t xml:space="preserve"> EU; </w:t>
      </w:r>
      <w:proofErr w:type="spellStart"/>
      <w:r w:rsidRPr="003B14CA">
        <w:rPr>
          <w:rFonts w:ascii="Calibri" w:eastAsia="Calibri" w:hAnsi="Calibri" w:cs="Times New Roman"/>
          <w:sz w:val="24"/>
          <w:szCs w:val="24"/>
        </w:rPr>
        <w:t>Šifra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projekta</w:t>
      </w:r>
      <w:proofErr w:type="spellEnd"/>
      <w:r w:rsidRPr="003B14CA">
        <w:rPr>
          <w:rFonts w:ascii="Calibri" w:eastAsia="Calibri" w:hAnsi="Calibri" w:cs="Times New Roman"/>
          <w:sz w:val="24"/>
          <w:szCs w:val="24"/>
        </w:rPr>
        <w:t xml:space="preserve">: 081-0811403-1405, </w:t>
      </w:r>
      <w:proofErr w:type="spellStart"/>
      <w:r w:rsidRPr="003B14CA">
        <w:rPr>
          <w:rFonts w:ascii="Calibri" w:eastAsia="Calibri" w:hAnsi="Calibri" w:cs="Times New Roman"/>
          <w:sz w:val="24"/>
          <w:szCs w:val="24"/>
        </w:rPr>
        <w:t>Vrsta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projekta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Ministarstvo</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znanosti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obrazovanja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športa</w:t>
      </w:r>
      <w:proofErr w:type="spellEnd"/>
      <w:r>
        <w:rPr>
          <w:rFonts w:ascii="Calibri" w:eastAsia="Calibri" w:hAnsi="Calibri" w:cs="Times New Roman"/>
          <w:sz w:val="24"/>
          <w:szCs w:val="24"/>
        </w:rPr>
        <w:t xml:space="preserve"> (2007 – 2009)</w:t>
      </w:r>
    </w:p>
    <w:p w:rsidR="00CB74A5" w:rsidRDefault="00F74D1E" w:rsidP="00D2795A">
      <w:pPr>
        <w:pStyle w:val="ListParagraph"/>
        <w:numPr>
          <w:ilvl w:val="0"/>
          <w:numId w:val="2"/>
        </w:numPr>
        <w:spacing w:before="100" w:after="100" w:line="240" w:lineRule="auto"/>
        <w:jc w:val="both"/>
        <w:rPr>
          <w:rFonts w:ascii="Calibri" w:eastAsia="Calibri" w:hAnsi="Calibri" w:cs="Times New Roman"/>
          <w:sz w:val="24"/>
          <w:szCs w:val="24"/>
        </w:rPr>
      </w:pPr>
      <w:proofErr w:type="spellStart"/>
      <w:r w:rsidRPr="003B14CA">
        <w:rPr>
          <w:rFonts w:ascii="Calibri" w:eastAsia="Calibri" w:hAnsi="Calibri" w:cs="Times New Roman"/>
          <w:sz w:val="24"/>
          <w:szCs w:val="24"/>
        </w:rPr>
        <w:t>Razvoj</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stanovništva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promjene</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obiteljskih</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struktura</w:t>
      </w:r>
      <w:proofErr w:type="spellEnd"/>
      <w:r w:rsidRPr="003B14CA">
        <w:rPr>
          <w:rFonts w:ascii="Calibri" w:eastAsia="Calibri" w:hAnsi="Calibri" w:cs="Times New Roman"/>
          <w:sz w:val="24"/>
          <w:szCs w:val="24"/>
        </w:rPr>
        <w:t xml:space="preserve"> u </w:t>
      </w:r>
      <w:proofErr w:type="spellStart"/>
      <w:r w:rsidRPr="003B14CA">
        <w:rPr>
          <w:rFonts w:ascii="Calibri" w:eastAsia="Calibri" w:hAnsi="Calibri" w:cs="Times New Roman"/>
          <w:sz w:val="24"/>
          <w:szCs w:val="24"/>
        </w:rPr>
        <w:t>Hrvatskoj</w:t>
      </w:r>
      <w:proofErr w:type="spellEnd"/>
      <w:r w:rsidR="003B14CA"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Šifra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projekta</w:t>
      </w:r>
      <w:proofErr w:type="spellEnd"/>
      <w:r w:rsidRPr="003B14CA">
        <w:rPr>
          <w:rFonts w:ascii="Calibri" w:eastAsia="Calibri" w:hAnsi="Calibri" w:cs="Times New Roman"/>
          <w:sz w:val="24"/>
          <w:szCs w:val="24"/>
        </w:rPr>
        <w:t>: 0067029</w:t>
      </w:r>
      <w:r w:rsid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Vrsta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projekta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Ministarstvo</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znanosti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obrazovanja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športa</w:t>
      </w:r>
      <w:proofErr w:type="spellEnd"/>
      <w:r w:rsidR="003B14CA">
        <w:rPr>
          <w:rFonts w:ascii="Calibri" w:eastAsia="Calibri" w:hAnsi="Calibri" w:cs="Times New Roman"/>
          <w:sz w:val="24"/>
          <w:szCs w:val="24"/>
        </w:rPr>
        <w:t xml:space="preserve"> (2002 – 2005)</w:t>
      </w:r>
    </w:p>
    <w:p w:rsidR="003B14CA" w:rsidRDefault="003B14CA" w:rsidP="003B14CA">
      <w:pPr>
        <w:pStyle w:val="ListParagraph"/>
        <w:numPr>
          <w:ilvl w:val="0"/>
          <w:numId w:val="2"/>
        </w:numPr>
        <w:spacing w:before="100" w:after="100" w:line="240" w:lineRule="auto"/>
        <w:jc w:val="both"/>
        <w:rPr>
          <w:rFonts w:ascii="Calibri" w:eastAsia="Calibri" w:hAnsi="Calibri" w:cs="Times New Roman"/>
          <w:sz w:val="24"/>
          <w:szCs w:val="24"/>
        </w:rPr>
      </w:pPr>
      <w:proofErr w:type="spellStart"/>
      <w:r w:rsidRPr="003B14CA">
        <w:rPr>
          <w:rFonts w:ascii="Calibri" w:eastAsia="Calibri" w:hAnsi="Calibri" w:cs="Times New Roman"/>
          <w:sz w:val="24"/>
          <w:szCs w:val="24"/>
        </w:rPr>
        <w:t>Gospodarski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sustav</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Europske</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unije</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prilagođavanje</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Hrvatske</w:t>
      </w:r>
      <w:proofErr w:type="spellEnd"/>
      <w:r>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Šifra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projekta</w:t>
      </w:r>
      <w:proofErr w:type="spellEnd"/>
      <w:r w:rsidRPr="003B14CA">
        <w:rPr>
          <w:rFonts w:ascii="Calibri" w:eastAsia="Calibri" w:hAnsi="Calibri" w:cs="Times New Roman"/>
          <w:sz w:val="24"/>
          <w:szCs w:val="24"/>
        </w:rPr>
        <w:t>: 081001</w:t>
      </w:r>
      <w:r>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Vrsta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projekta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Ministarstvo</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znanosti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obrazovanja</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i</w:t>
      </w:r>
      <w:proofErr w:type="spellEnd"/>
      <w:r w:rsidRPr="003B14CA">
        <w:rPr>
          <w:rFonts w:ascii="Calibri" w:eastAsia="Calibri" w:hAnsi="Calibri" w:cs="Times New Roman"/>
          <w:sz w:val="24"/>
          <w:szCs w:val="24"/>
        </w:rPr>
        <w:t xml:space="preserve"> </w:t>
      </w:r>
      <w:proofErr w:type="spellStart"/>
      <w:r w:rsidRPr="003B14CA">
        <w:rPr>
          <w:rFonts w:ascii="Calibri" w:eastAsia="Calibri" w:hAnsi="Calibri" w:cs="Times New Roman"/>
          <w:sz w:val="24"/>
          <w:szCs w:val="24"/>
        </w:rPr>
        <w:t>športa</w:t>
      </w:r>
      <w:proofErr w:type="spellEnd"/>
      <w:r>
        <w:rPr>
          <w:rFonts w:ascii="Calibri" w:eastAsia="Calibri" w:hAnsi="Calibri" w:cs="Times New Roman"/>
          <w:sz w:val="24"/>
          <w:szCs w:val="24"/>
        </w:rPr>
        <w:t xml:space="preserve"> (1996 – 2002)</w:t>
      </w:r>
    </w:p>
    <w:p w:rsidR="00CB74A5" w:rsidRPr="00CB74A5" w:rsidRDefault="00CB74A5" w:rsidP="00CB74A5">
      <w:pPr>
        <w:spacing w:before="100" w:after="100" w:line="240" w:lineRule="auto"/>
        <w:jc w:val="both"/>
        <w:rPr>
          <w:rFonts w:ascii="Calibri" w:eastAsia="Calibri" w:hAnsi="Calibri" w:cs="Times New Roman"/>
          <w:b/>
          <w:sz w:val="24"/>
          <w:szCs w:val="24"/>
        </w:rPr>
      </w:pPr>
    </w:p>
    <w:p w:rsidR="00CB74A5" w:rsidRPr="00CB74A5" w:rsidRDefault="00CB74A5" w:rsidP="00CB74A5">
      <w:pPr>
        <w:spacing w:before="100" w:after="100" w:line="240" w:lineRule="auto"/>
        <w:jc w:val="both"/>
        <w:rPr>
          <w:rFonts w:ascii="Calibri" w:eastAsia="Calibri" w:hAnsi="Calibri" w:cs="Times New Roman"/>
          <w:b/>
          <w:sz w:val="24"/>
          <w:szCs w:val="24"/>
        </w:rPr>
      </w:pPr>
      <w:r w:rsidRPr="00CB74A5">
        <w:rPr>
          <w:rFonts w:ascii="Calibri" w:eastAsia="Calibri" w:hAnsi="Calibri" w:cs="Times New Roman"/>
          <w:b/>
          <w:sz w:val="24"/>
          <w:szCs w:val="24"/>
        </w:rPr>
        <w:t>POPIS ZNANSTVENIH ILI UMJETNIČKIH PROJEKATA NA KOJIMA JE SURAĐIVAO U POSLJEDNJIH PET GODINA</w:t>
      </w:r>
    </w:p>
    <w:p w:rsidR="00CB74A5" w:rsidRPr="00CB74A5" w:rsidRDefault="00CB74A5" w:rsidP="00CB74A5">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line="360" w:lineRule="atLeast"/>
        <w:jc w:val="both"/>
        <w:rPr>
          <w:rStyle w:val="Strong"/>
          <w:rFonts w:cstheme="minorHAnsi"/>
          <w:sz w:val="24"/>
          <w:szCs w:val="24"/>
        </w:rPr>
      </w:pPr>
    </w:p>
    <w:sectPr w:rsidR="00CB74A5" w:rsidRPr="00CB74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fe L2">
    <w:altName w:val="Times New Roman"/>
    <w:charset w:val="EE"/>
    <w:family w:val="roman"/>
    <w:pitch w:val="variable"/>
    <w:sig w:usb0="00000005" w:usb1="00000000" w:usb2="00000000" w:usb3="00000000" w:csb0="00000002"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602309"/>
    <w:multiLevelType w:val="hybridMultilevel"/>
    <w:tmpl w:val="2C4EF8EA"/>
    <w:lvl w:ilvl="0" w:tplc="B56A2502">
      <w:start w:val="1"/>
      <w:numFmt w:val="decimal"/>
      <w:lvlText w:val="%1."/>
      <w:lvlJc w:val="left"/>
      <w:pPr>
        <w:ind w:left="360" w:hanging="360"/>
      </w:pPr>
      <w:rPr>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6E3402E3"/>
    <w:multiLevelType w:val="hybridMultilevel"/>
    <w:tmpl w:val="205AA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11E"/>
    <w:rsid w:val="0004422E"/>
    <w:rsid w:val="00160758"/>
    <w:rsid w:val="002F1A98"/>
    <w:rsid w:val="003275C3"/>
    <w:rsid w:val="00377D24"/>
    <w:rsid w:val="003A2ADC"/>
    <w:rsid w:val="003B14CA"/>
    <w:rsid w:val="003E3F57"/>
    <w:rsid w:val="004F411E"/>
    <w:rsid w:val="00864475"/>
    <w:rsid w:val="008E5D4F"/>
    <w:rsid w:val="00933DC7"/>
    <w:rsid w:val="009624D0"/>
    <w:rsid w:val="009A47A6"/>
    <w:rsid w:val="00A14511"/>
    <w:rsid w:val="00CB74A5"/>
    <w:rsid w:val="00DA5D99"/>
    <w:rsid w:val="00F26106"/>
    <w:rsid w:val="00F74D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6F4F"/>
  <w15:chartTrackingRefBased/>
  <w15:docId w15:val="{BD14DE43-F0AA-4710-98E8-D993B10B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lang w:eastAsia="hr-HR"/>
    </w:rPr>
  </w:style>
  <w:style w:type="character" w:styleId="Strong">
    <w:name w:val="Strong"/>
    <w:basedOn w:val="DefaultParagraphFont"/>
    <w:uiPriority w:val="22"/>
    <w:qFormat/>
    <w:rPr>
      <w:b/>
      <w:bCs/>
    </w:rPr>
  </w:style>
  <w:style w:type="table" w:styleId="TableGrid">
    <w:name w:val="Table Grid"/>
    <w:basedOn w:val="TableNormal"/>
    <w:uiPriority w:val="59"/>
    <w:rsid w:val="0016075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0758"/>
    <w:pPr>
      <w:spacing w:after="200" w:line="276" w:lineRule="auto"/>
      <w:ind w:left="720"/>
      <w:contextualSpacing/>
    </w:pPr>
    <w:rPr>
      <w:lang w:val="en-GB"/>
    </w:rPr>
  </w:style>
  <w:style w:type="paragraph" w:styleId="BalloonText">
    <w:name w:val="Balloon Text"/>
    <w:basedOn w:val="Normal"/>
    <w:link w:val="BalloonTextChar"/>
    <w:uiPriority w:val="99"/>
    <w:semiHidden/>
    <w:unhideWhenUsed/>
    <w:rsid w:val="00F261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61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162064">
      <w:bodyDiv w:val="1"/>
      <w:marLeft w:val="0"/>
      <w:marRight w:val="0"/>
      <w:marTop w:val="0"/>
      <w:marBottom w:val="0"/>
      <w:divBdr>
        <w:top w:val="none" w:sz="0" w:space="0" w:color="auto"/>
        <w:left w:val="none" w:sz="0" w:space="0" w:color="auto"/>
        <w:bottom w:val="none" w:sz="0" w:space="0" w:color="auto"/>
        <w:right w:val="none" w:sz="0" w:space="0" w:color="auto"/>
      </w:divBdr>
    </w:div>
    <w:div w:id="100867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1106</Words>
  <Characters>6309</Characters>
  <Application>Microsoft Office Word</Application>
  <DocSecurity>0</DocSecurity>
  <Lines>52</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Hrvatska Narodna Banka</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Ivančica Bunčić</dc:creator>
  <cp:keywords/>
  <dc:description/>
  <cp:lastModifiedBy>Student</cp:lastModifiedBy>
  <cp:revision>3</cp:revision>
  <cp:lastPrinted>2021-01-18T08:12:00Z</cp:lastPrinted>
  <dcterms:created xsi:type="dcterms:W3CDTF">2021-01-18T12:08:00Z</dcterms:created>
  <dcterms:modified xsi:type="dcterms:W3CDTF">2021-01-20T20:02:00Z</dcterms:modified>
</cp:coreProperties>
</file>